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D3" w:rsidRDefault="008618D3" w:rsidP="001F28A5">
      <w:pPr>
        <w:pStyle w:val="ConsPlusNormal"/>
        <w:ind w:left="4502" w:firstLine="0"/>
        <w:jc w:val="right"/>
        <w:outlineLvl w:val="1"/>
        <w:rPr>
          <w:rFonts w:ascii="Times New Roman" w:hAnsi="Times New Roman"/>
          <w:color w:val="000000"/>
          <w:sz w:val="20"/>
          <w:szCs w:val="28"/>
        </w:rPr>
      </w:pPr>
    </w:p>
    <w:tbl>
      <w:tblPr>
        <w:tblW w:w="9464" w:type="dxa"/>
        <w:tblLook w:val="01E0"/>
      </w:tblPr>
      <w:tblGrid>
        <w:gridCol w:w="5778"/>
        <w:gridCol w:w="3686"/>
      </w:tblGrid>
      <w:tr w:rsidR="008618D3" w:rsidRPr="00B91C21" w:rsidTr="007A4536">
        <w:tc>
          <w:tcPr>
            <w:tcW w:w="5778" w:type="dxa"/>
          </w:tcPr>
          <w:p w:rsidR="008618D3" w:rsidRPr="008A42BC" w:rsidRDefault="008618D3" w:rsidP="007A4536">
            <w:pPr>
              <w:ind w:right="176"/>
              <w:jc w:val="center"/>
              <w:outlineLvl w:val="0"/>
              <w:rPr>
                <w:b/>
                <w:sz w:val="18"/>
              </w:rPr>
            </w:pPr>
          </w:p>
        </w:tc>
        <w:tc>
          <w:tcPr>
            <w:tcW w:w="3686" w:type="dxa"/>
            <w:vAlign w:val="center"/>
          </w:tcPr>
          <w:p w:rsidR="008618D3" w:rsidRPr="008A42BC" w:rsidRDefault="008618D3" w:rsidP="008A42BC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18"/>
                <w:szCs w:val="24"/>
              </w:rPr>
            </w:pPr>
          </w:p>
          <w:p w:rsidR="008618D3" w:rsidRPr="008A42BC" w:rsidRDefault="008618D3" w:rsidP="008A42BC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18"/>
                <w:szCs w:val="24"/>
              </w:rPr>
            </w:pPr>
            <w:r w:rsidRPr="008A42BC">
              <w:rPr>
                <w:rFonts w:ascii="Times New Roman" w:hAnsi="Times New Roman"/>
                <w:sz w:val="18"/>
                <w:szCs w:val="24"/>
              </w:rPr>
              <w:t>Приложение</w:t>
            </w:r>
          </w:p>
          <w:p w:rsidR="008618D3" w:rsidRPr="008A42BC" w:rsidRDefault="008618D3" w:rsidP="008A42BC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18"/>
                <w:szCs w:val="24"/>
              </w:rPr>
            </w:pPr>
            <w:r w:rsidRPr="008A42BC">
              <w:rPr>
                <w:rFonts w:ascii="Times New Roman" w:hAnsi="Times New Roman"/>
                <w:sz w:val="18"/>
                <w:szCs w:val="24"/>
              </w:rPr>
              <w:t>к постановлению администрации</w:t>
            </w:r>
          </w:p>
          <w:p w:rsidR="008618D3" w:rsidRPr="008A42BC" w:rsidRDefault="008618D3" w:rsidP="008A42BC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18"/>
                <w:szCs w:val="24"/>
              </w:rPr>
            </w:pPr>
            <w:r w:rsidRPr="008A42BC">
              <w:rPr>
                <w:rFonts w:ascii="Times New Roman" w:hAnsi="Times New Roman"/>
                <w:sz w:val="18"/>
                <w:szCs w:val="24"/>
              </w:rPr>
              <w:t xml:space="preserve">Тюхтетского района </w:t>
            </w:r>
          </w:p>
          <w:p w:rsidR="008618D3" w:rsidRPr="008A42BC" w:rsidRDefault="008618D3" w:rsidP="008A42BC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18"/>
                <w:szCs w:val="24"/>
              </w:rPr>
            </w:pPr>
            <w:r w:rsidRPr="008A42BC">
              <w:rPr>
                <w:rFonts w:ascii="Times New Roman" w:hAnsi="Times New Roman"/>
                <w:sz w:val="18"/>
                <w:szCs w:val="24"/>
              </w:rPr>
              <w:t>от 14.10.2013 № 367-п</w:t>
            </w:r>
          </w:p>
        </w:tc>
      </w:tr>
    </w:tbl>
    <w:p w:rsidR="008618D3" w:rsidRDefault="008618D3" w:rsidP="009F6F96">
      <w:pPr>
        <w:jc w:val="right"/>
        <w:rPr>
          <w:color w:val="0000FF"/>
          <w:sz w:val="20"/>
          <w:szCs w:val="28"/>
        </w:rPr>
      </w:pPr>
      <w:r>
        <w:rPr>
          <w:color w:val="0000FF"/>
          <w:sz w:val="20"/>
          <w:szCs w:val="28"/>
        </w:rPr>
        <w:t>(приложение в ред. постановления от 13.10.2015 № 313-п)</w:t>
      </w:r>
    </w:p>
    <w:p w:rsidR="008618D3" w:rsidRDefault="008618D3" w:rsidP="00564566">
      <w:pPr>
        <w:jc w:val="center"/>
        <w:outlineLvl w:val="0"/>
        <w:rPr>
          <w:b/>
        </w:rPr>
      </w:pPr>
    </w:p>
    <w:p w:rsidR="008618D3" w:rsidRPr="00B209E8" w:rsidRDefault="008618D3" w:rsidP="00564566">
      <w:pPr>
        <w:jc w:val="center"/>
        <w:outlineLvl w:val="0"/>
        <w:rPr>
          <w:b/>
        </w:rPr>
      </w:pPr>
      <w:r w:rsidRPr="00B209E8">
        <w:rPr>
          <w:b/>
        </w:rPr>
        <w:t xml:space="preserve">Муниципальная программа </w:t>
      </w:r>
    </w:p>
    <w:p w:rsidR="008618D3" w:rsidRPr="00B209E8" w:rsidRDefault="008618D3" w:rsidP="00564566">
      <w:pPr>
        <w:jc w:val="center"/>
        <w:rPr>
          <w:b/>
        </w:rPr>
      </w:pPr>
      <w:r w:rsidRPr="00B209E8">
        <w:rPr>
          <w:b/>
        </w:rPr>
        <w:t>«Защита населения и территории Тюхтетского района от чрезвычайных ситуаций природного и техногенного характера»</w:t>
      </w:r>
    </w:p>
    <w:p w:rsidR="008618D3" w:rsidRPr="00B209E8" w:rsidRDefault="008618D3" w:rsidP="00564566">
      <w:pPr>
        <w:jc w:val="center"/>
        <w:rPr>
          <w:b/>
        </w:rPr>
      </w:pPr>
    </w:p>
    <w:p w:rsidR="008618D3" w:rsidRPr="00B209E8" w:rsidRDefault="008618D3" w:rsidP="00564566">
      <w:pPr>
        <w:jc w:val="center"/>
        <w:outlineLvl w:val="0"/>
      </w:pPr>
      <w:r w:rsidRPr="00B209E8">
        <w:t>1. Паспорт муниципальной программы «Защита населения и территории Тюхтетского района от чрезвычайных ситуаций природного и т</w:t>
      </w:r>
      <w:r>
        <w:t xml:space="preserve">ехногенного характера </w:t>
      </w:r>
      <w:r w:rsidRPr="00B209E8">
        <w:t>»</w:t>
      </w:r>
    </w:p>
    <w:p w:rsidR="008618D3" w:rsidRPr="00B209E8" w:rsidRDefault="008618D3" w:rsidP="00564566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7380"/>
      </w:tblGrid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8618D3" w:rsidRPr="009F321A" w:rsidRDefault="008618D3" w:rsidP="00EA45DC">
            <w:pPr>
              <w:rPr>
                <w:sz w:val="20"/>
              </w:rPr>
            </w:pPr>
            <w:r w:rsidRPr="009F321A">
              <w:rPr>
                <w:sz w:val="20"/>
              </w:rPr>
              <w:t>«Защита населения и территории Тюхтетского района от чрезвычайных ситуаций природного и техногенного характера» (далее – программа)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F321A">
              <w:rPr>
                <w:sz w:val="20"/>
              </w:rPr>
              <w:t xml:space="preserve">- Статья 179 Бюджетного кодекса Российской Федерации; </w:t>
            </w:r>
          </w:p>
          <w:p w:rsidR="008618D3" w:rsidRPr="009F321A" w:rsidRDefault="008618D3" w:rsidP="007A4536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9F321A">
              <w:rPr>
                <w:sz w:val="20"/>
              </w:rPr>
              <w:t xml:space="preserve">- постановление </w:t>
            </w:r>
            <w:r w:rsidRPr="009F321A">
              <w:rPr>
                <w:sz w:val="20"/>
                <w:lang w:eastAsia="en-US"/>
              </w:rPr>
              <w:t>Администрации Тюхтетского района от 09.08.2013 № 269-п «</w:t>
            </w:r>
            <w:r w:rsidRPr="009F321A">
              <w:rPr>
                <w:color w:val="000000"/>
                <w:sz w:val="20"/>
              </w:rPr>
              <w:t>Об утверждении Порядка принятия решений о разработке муниципальных программ Тюхтетского района Красноярского края, их формировании и реализации</w:t>
            </w:r>
            <w:r w:rsidRPr="009F321A">
              <w:rPr>
                <w:sz w:val="20"/>
                <w:lang w:eastAsia="en-US"/>
              </w:rPr>
              <w:t>»;</w:t>
            </w:r>
          </w:p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- постановление администрации Тюхтетского района от 09.09.2013 №299-п  «Об утверждении перечня муниципальных программ Тюхтетского района»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Ответственный исполнитель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Администрация Тюхтетского района (Главный специалист ГО, ЧС и ПБ.)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Мероприятия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ind w:left="360"/>
              <w:rPr>
                <w:sz w:val="20"/>
              </w:rPr>
            </w:pPr>
            <w:r w:rsidRPr="009F321A">
              <w:rPr>
                <w:sz w:val="20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муниципального уровня . Содержание ЕДДС.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Цель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Создание эффективной системы защиты населения и территории Тюхтетского района (далее – район) от чрезвычайных ситуаций природного и техногенного характера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Задачи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F321A">
              <w:rPr>
                <w:rFonts w:ascii="Times New Roman" w:hAnsi="Times New Roman"/>
                <w:sz w:val="20"/>
              </w:rPr>
              <w:t xml:space="preserve">1. Обеспечение предупреждения возникновения  и развития чрезвычайных ситуаций природного и техногенного характера, снижения ущерба и потерь от чрезвычайных ситуаций муниципального уровня. 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Этапы и сроки реализации программы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2014 - 2018 годы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 xml:space="preserve">Целевые индикаторы </w:t>
            </w:r>
          </w:p>
          <w:p w:rsidR="008618D3" w:rsidRPr="009F321A" w:rsidRDefault="008618D3" w:rsidP="007A4536">
            <w:pPr>
              <w:rPr>
                <w:color w:val="FF0000"/>
                <w:sz w:val="20"/>
              </w:rPr>
            </w:pPr>
            <w:r w:rsidRPr="009F321A">
              <w:rPr>
                <w:sz w:val="20"/>
              </w:rPr>
              <w:t>и показатели результативности программы</w:t>
            </w:r>
            <w:r w:rsidRPr="009F321A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8618D3" w:rsidRPr="009F321A" w:rsidTr="007A4536">
        <w:tc>
          <w:tcPr>
            <w:tcW w:w="2448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 xml:space="preserve">Объемы бюджетных ассигнований программы </w:t>
            </w:r>
          </w:p>
        </w:tc>
        <w:tc>
          <w:tcPr>
            <w:tcW w:w="7380" w:type="dxa"/>
          </w:tcPr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Всего 7021,06 тыс. рублей из местного бюджета, в том числе по годам:</w:t>
            </w:r>
          </w:p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2014 год – 1299,7 тыс. рублей;</w:t>
            </w:r>
          </w:p>
          <w:p w:rsidR="008618D3" w:rsidRPr="009F321A" w:rsidRDefault="008618D3" w:rsidP="007A4536">
            <w:pPr>
              <w:rPr>
                <w:sz w:val="20"/>
              </w:rPr>
            </w:pPr>
            <w:r w:rsidRPr="009F321A">
              <w:rPr>
                <w:sz w:val="20"/>
              </w:rPr>
              <w:t>2015 год – 1615,26 тыс. рублей;</w:t>
            </w:r>
          </w:p>
          <w:p w:rsidR="008618D3" w:rsidRPr="009F321A" w:rsidRDefault="008618D3" w:rsidP="007A4536">
            <w:pPr>
              <w:rPr>
                <w:color w:val="FF0000"/>
                <w:sz w:val="20"/>
              </w:rPr>
            </w:pPr>
            <w:r w:rsidRPr="009F321A">
              <w:rPr>
                <w:sz w:val="20"/>
              </w:rPr>
              <w:t>2016 год – 1368,7 тыс. рублей</w:t>
            </w:r>
            <w:r w:rsidRPr="009F321A">
              <w:rPr>
                <w:color w:val="FF0000"/>
                <w:sz w:val="20"/>
              </w:rPr>
              <w:t xml:space="preserve"> </w:t>
            </w:r>
          </w:p>
          <w:p w:rsidR="008618D3" w:rsidRPr="009F321A" w:rsidRDefault="008618D3" w:rsidP="007A4536">
            <w:pPr>
              <w:rPr>
                <w:color w:val="FF0000"/>
                <w:sz w:val="20"/>
              </w:rPr>
            </w:pPr>
            <w:r w:rsidRPr="009F321A">
              <w:rPr>
                <w:color w:val="FF0000"/>
                <w:sz w:val="20"/>
              </w:rPr>
              <w:t>2017 год – 1368,7 тыс. рублей</w:t>
            </w:r>
          </w:p>
          <w:p w:rsidR="008618D3" w:rsidRPr="009F321A" w:rsidRDefault="008618D3" w:rsidP="007A4536">
            <w:pPr>
              <w:rPr>
                <w:color w:val="FF0000"/>
                <w:sz w:val="20"/>
              </w:rPr>
            </w:pPr>
            <w:r w:rsidRPr="009F321A">
              <w:rPr>
                <w:color w:val="FF0000"/>
                <w:sz w:val="20"/>
              </w:rPr>
              <w:t xml:space="preserve">2018 год – 1368,7 тыс. рублей </w:t>
            </w:r>
          </w:p>
        </w:tc>
      </w:tr>
    </w:tbl>
    <w:p w:rsidR="008618D3" w:rsidRDefault="008618D3" w:rsidP="002B1141">
      <w:pPr>
        <w:ind w:firstLine="708"/>
        <w:jc w:val="center"/>
      </w:pPr>
    </w:p>
    <w:p w:rsidR="008618D3" w:rsidRDefault="008618D3" w:rsidP="00542F47">
      <w:pPr>
        <w:pStyle w:val="ConsPlusNormal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Основные разделы программы</w:t>
      </w:r>
    </w:p>
    <w:p w:rsidR="008618D3" w:rsidRDefault="008618D3" w:rsidP="00542F47">
      <w:pPr>
        <w:pStyle w:val="ConsPlusNormal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Характеристика текущего состояния защиты населения и территории района от чрезвычайных ситуаций природного и техногенного характера</w:t>
      </w:r>
    </w:p>
    <w:p w:rsidR="008618D3" w:rsidRDefault="008618D3" w:rsidP="00542F47">
      <w:pPr>
        <w:pStyle w:val="ConsPlusNormal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ind w:right="24" w:firstLine="720"/>
      </w:pPr>
      <w:r>
        <w:t>На территории Тюхтетского района возможны следующие опасные природные явления и аварийные ситуации техногенного характера:</w:t>
      </w:r>
    </w:p>
    <w:p w:rsidR="008618D3" w:rsidRDefault="008618D3" w:rsidP="00542F47">
      <w:pPr>
        <w:ind w:right="24" w:firstLine="720"/>
      </w:pPr>
      <w:r>
        <w:t>лесные пожары;</w:t>
      </w:r>
    </w:p>
    <w:p w:rsidR="008618D3" w:rsidRDefault="008618D3" w:rsidP="00542F47">
      <w:pPr>
        <w:ind w:right="24" w:firstLine="720"/>
      </w:pPr>
      <w:r>
        <w:t>подтопления населенных пунктов, объектов экономики и транспортной инфраструктуры;</w:t>
      </w:r>
    </w:p>
    <w:p w:rsidR="008618D3" w:rsidRDefault="008618D3" w:rsidP="00542F47">
      <w:pPr>
        <w:ind w:right="24" w:firstLine="720"/>
      </w:pPr>
      <w:r>
        <w:t>аварии на транспорте;</w:t>
      </w:r>
    </w:p>
    <w:p w:rsidR="008618D3" w:rsidRDefault="008618D3" w:rsidP="00542F47">
      <w:pPr>
        <w:ind w:right="24" w:firstLine="720"/>
      </w:pPr>
      <w:r>
        <w:t>аварии на коммунально-энергетических сетях;</w:t>
      </w:r>
    </w:p>
    <w:p w:rsidR="008618D3" w:rsidRDefault="008618D3" w:rsidP="00542F47">
      <w:pPr>
        <w:ind w:right="24" w:firstLine="720"/>
      </w:pPr>
      <w:r>
        <w:t>аварийный розлив нефти.</w:t>
      </w:r>
    </w:p>
    <w:p w:rsidR="008618D3" w:rsidRDefault="008618D3" w:rsidP="00542F47">
      <w:pPr>
        <w:ind w:right="24" w:firstLine="720"/>
      </w:pPr>
      <w:r>
        <w:t xml:space="preserve">Наибольшую угрозу для населения и объектов экономики представляют лесные пожары и подтопления в период прохождения весеннего половодья. </w:t>
      </w:r>
    </w:p>
    <w:p w:rsidR="008618D3" w:rsidRDefault="008618D3" w:rsidP="00542F47">
      <w:pPr>
        <w:ind w:right="24" w:firstLine="720"/>
      </w:pPr>
      <w:r w:rsidRPr="00411110">
        <w:rPr>
          <w:color w:val="FF0000"/>
        </w:rPr>
        <w:t>В случае перехода лесного пожара на населенные пункты в зоне возможной чрезвычайной ситуации могут оказаться 968 жителей сел Верх-Четск, с. Тюхтет, п. Сплавной</w:t>
      </w:r>
      <w:r>
        <w:t xml:space="preserve">. </w:t>
      </w:r>
    </w:p>
    <w:p w:rsidR="008618D3" w:rsidRDefault="008618D3" w:rsidP="00542F47">
      <w:pPr>
        <w:ind w:firstLine="709"/>
      </w:pPr>
      <w:r>
        <w:t xml:space="preserve">В период прохождения весеннего половодья наиболее подвержена негативному воздействию территории с. Тюхтет; ориентировочная площадь подтопления составляет 23га. В зоне подтопления на левом берегу реки Тюхтет расположены 36 жилых домов. Наиболее сильные подтопления произошли в 1970, 1993, 2010 годах, в ходе проведения аварийно-спасательных работ проводилась эвакуация населения. </w:t>
      </w:r>
    </w:p>
    <w:p w:rsidR="008618D3" w:rsidRDefault="008618D3" w:rsidP="00542F47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Гибель людей при пожарах в жилом секторе,  дорожно-транспортных происшествиях, на водоемах возможны из-за недостаточной подготовки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муниципальных образованиях района. Наиболее подвержены риску неработающие граждане,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8618D3" w:rsidRDefault="008618D3" w:rsidP="00542F47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Тюхтетского района созданы органы управления, предупреждения и ликвидации ЧС: постоянно действующий орган – орган повседневного управления – единая дежурно – диспетчерская служба (далее – ЕДДС). </w:t>
      </w:r>
    </w:p>
    <w:p w:rsidR="008618D3" w:rsidRDefault="008618D3" w:rsidP="00542F47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Основными функциями главного специалиста ГО, ЧС и ПБ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являются: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jc w:val="left"/>
        <w:rPr>
          <w:color w:val="000000"/>
        </w:rPr>
      </w:pPr>
      <w:r>
        <w:rPr>
          <w:color w:val="000000"/>
        </w:rPr>
        <w:t>организация планирования и проведения мероприятий по ГО, ЧС и ПБ</w:t>
      </w:r>
      <w:r>
        <w:rPr>
          <w:color w:val="000000"/>
          <w:spacing w:val="-2"/>
        </w:rPr>
        <w:t>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3"/>
        </w:rPr>
        <w:t xml:space="preserve">организация разработки и корректировки плана ГО и плана действий по </w:t>
      </w:r>
      <w:r>
        <w:rPr>
          <w:color w:val="000000"/>
          <w:spacing w:val="-3"/>
        </w:rPr>
        <w:br/>
      </w:r>
      <w:r>
        <w:rPr>
          <w:color w:val="000000"/>
          <w:spacing w:val="-2"/>
        </w:rPr>
        <w:t>предупреждению и ликвидации ЧС;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1"/>
        </w:rPr>
        <w:t>разработка проектов нормативных и организационно-</w:t>
      </w:r>
      <w:r>
        <w:rPr>
          <w:color w:val="000000"/>
        </w:rPr>
        <w:t xml:space="preserve">распорядительных документов, регламентирующих работу администрации и </w:t>
      </w:r>
      <w:r>
        <w:rPr>
          <w:color w:val="000000"/>
          <w:spacing w:val="-1"/>
        </w:rPr>
        <w:t>организаций, находящихся на территории района, в области ГО, ЧС и ПБ;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1"/>
        </w:rPr>
        <w:t xml:space="preserve">организация планирования эвакуационных мероприятий в военное время и в ЧС </w:t>
      </w:r>
      <w:r>
        <w:rPr>
          <w:color w:val="000000"/>
          <w:spacing w:val="-2"/>
        </w:rPr>
        <w:t>мирного времени;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1"/>
        </w:rPr>
        <w:t>организация работы по заблаговременной подготовке загородной зоны для размещения эвакуируемого населения в военное время;</w:t>
      </w:r>
    </w:p>
    <w:p w:rsidR="008618D3" w:rsidRDefault="008618D3" w:rsidP="00542F47">
      <w:pPr>
        <w:shd w:val="clear" w:color="auto" w:fill="FFFFFF"/>
        <w:ind w:left="48" w:right="38" w:firstLine="514"/>
      </w:pPr>
      <w:r>
        <w:rPr>
          <w:color w:val="000000"/>
          <w:spacing w:val="1"/>
        </w:rPr>
        <w:t xml:space="preserve">-работа по созданию, оснащению и поддержанию в постоянной </w:t>
      </w:r>
      <w:r>
        <w:rPr>
          <w:color w:val="000000"/>
          <w:spacing w:val="-2"/>
        </w:rPr>
        <w:t>готовности сил и средств ГО;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3"/>
        </w:rPr>
        <w:t xml:space="preserve">организация работы по поддержанию в постоянной готовности системы </w:t>
      </w:r>
      <w:r>
        <w:rPr>
          <w:color w:val="000000"/>
          <w:spacing w:val="-1"/>
        </w:rPr>
        <w:t>управления, связи и оповещения;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2"/>
        </w:rPr>
        <w:t xml:space="preserve">организация работы по созданию и содержанию в интересах ГО, ЧС и ПБ </w:t>
      </w:r>
      <w:r>
        <w:rPr>
          <w:color w:val="000000"/>
          <w:spacing w:val="-1"/>
        </w:rPr>
        <w:t>учебно-материальной базы, материально-технических и иных средств;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1"/>
        </w:rPr>
        <w:t xml:space="preserve">организация обучения всех категорий работников способам защиты от </w:t>
      </w:r>
      <w:r>
        <w:rPr>
          <w:color w:val="000000"/>
          <w:spacing w:val="4"/>
        </w:rPr>
        <w:t xml:space="preserve">опасностей, возникающих при ведении военных действий или вследствие </w:t>
      </w:r>
      <w:r>
        <w:rPr>
          <w:color w:val="000000"/>
          <w:spacing w:val="10"/>
        </w:rPr>
        <w:t xml:space="preserve">этих действий; от ЧС природного и техногенного характера; от угрозы </w:t>
      </w:r>
      <w:r>
        <w:rPr>
          <w:color w:val="000000"/>
          <w:spacing w:val="-2"/>
        </w:rPr>
        <w:t>террористических актов;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left="528"/>
        <w:rPr>
          <w:color w:val="000000"/>
        </w:rPr>
      </w:pPr>
      <w:r>
        <w:rPr>
          <w:color w:val="000000"/>
          <w:spacing w:val="-1"/>
        </w:rPr>
        <w:t>планирование и проведение учений и тренировок  по ГО, ЧС и ПБ;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1"/>
        </w:rPr>
        <w:t xml:space="preserve">планирование аварийно-спасательных работ на случай ЧС и </w:t>
      </w:r>
      <w:r>
        <w:rPr>
          <w:color w:val="000000"/>
          <w:spacing w:val="-1"/>
        </w:rPr>
        <w:t>руководство их проведением;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-1"/>
        </w:rPr>
        <w:t xml:space="preserve">организация научно-исследовательских и научно-практических работ в </w:t>
      </w:r>
      <w:r>
        <w:rPr>
          <w:color w:val="000000"/>
          <w:spacing w:val="-2"/>
        </w:rPr>
        <w:t>интересах ГО и защиты от ЧС;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left="528"/>
        <w:rPr>
          <w:color w:val="000000"/>
        </w:rPr>
      </w:pPr>
      <w:r>
        <w:rPr>
          <w:color w:val="000000"/>
          <w:spacing w:val="-1"/>
        </w:rPr>
        <w:t>организация учета защитных сооружений, контроль за их состоянием;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2"/>
        </w:rPr>
        <w:t xml:space="preserve">контроль за выполнением планов и принятых  решений по </w:t>
      </w:r>
      <w:r>
        <w:rPr>
          <w:color w:val="000000"/>
          <w:spacing w:val="-1"/>
        </w:rPr>
        <w:t>мероприятиям ГО и  защиты от ЧС;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left="528"/>
        <w:rPr>
          <w:color w:val="000000"/>
        </w:rPr>
      </w:pPr>
      <w:r>
        <w:rPr>
          <w:color w:val="000000"/>
          <w:spacing w:val="-1"/>
        </w:rPr>
        <w:t>пропаганда знаний в области ГО, ЧС и ПБ;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  <w:spacing w:val="3"/>
        </w:rPr>
        <w:t xml:space="preserve">сообщение и распространение передового опыта решения задач ГО и </w:t>
      </w:r>
      <w:r>
        <w:rPr>
          <w:color w:val="000000"/>
          <w:spacing w:val="-3"/>
        </w:rPr>
        <w:t>защиты от ЧС;</w:t>
      </w:r>
    </w:p>
    <w:p w:rsidR="008618D3" w:rsidRDefault="008618D3" w:rsidP="00542F47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528"/>
        <w:rPr>
          <w:color w:val="000000"/>
        </w:rPr>
      </w:pPr>
      <w:r>
        <w:rPr>
          <w:color w:val="000000"/>
        </w:rPr>
        <w:t xml:space="preserve">представление администрации района во всех государственных и </w:t>
      </w:r>
      <w:r>
        <w:rPr>
          <w:color w:val="000000"/>
          <w:spacing w:val="-1"/>
        </w:rPr>
        <w:t>других организациях по вопросам ГО и защиты от ЧС.</w:t>
      </w:r>
    </w:p>
    <w:p w:rsidR="008618D3" w:rsidRDefault="008618D3" w:rsidP="00542F47">
      <w:pPr>
        <w:ind w:firstLine="709"/>
      </w:pPr>
      <w:r>
        <w:t xml:space="preserve">К основным задачам ЕДДС относятся: </w:t>
      </w:r>
    </w:p>
    <w:p w:rsidR="008618D3" w:rsidRDefault="008618D3" w:rsidP="008A42BC">
      <w:pPr>
        <w:ind w:firstLine="540"/>
      </w:pPr>
      <w: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:rsidR="008618D3" w:rsidRDefault="008618D3" w:rsidP="008A42BC">
      <w:pPr>
        <w:ind w:firstLine="540"/>
      </w:pPr>
      <w: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:rsidR="008618D3" w:rsidRDefault="008618D3" w:rsidP="008A42BC">
      <w:pPr>
        <w:ind w:firstLine="540"/>
      </w:pPr>
      <w:r>
        <w:t>- сбор от дежурно-диспетчерского персонала объектов экономики, служб и организация обмена между ними полученной информацией об угрозе или факте возникновения ЧС, сложившейся обстановке и действиях сил и средств по ликвидации ЧС;</w:t>
      </w:r>
    </w:p>
    <w:p w:rsidR="008618D3" w:rsidRDefault="008618D3" w:rsidP="008A42BC">
      <w:pPr>
        <w:ind w:firstLine="540"/>
      </w:pPr>
      <w: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:rsidR="008618D3" w:rsidRDefault="008618D3" w:rsidP="008A42BC">
      <w:pPr>
        <w:ind w:firstLine="540"/>
      </w:pPr>
      <w: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:rsidR="008618D3" w:rsidRDefault="008618D3" w:rsidP="008A42BC">
      <w:pPr>
        <w:ind w:firstLine="540"/>
      </w:pPr>
      <w: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:rsidR="008618D3" w:rsidRDefault="008618D3" w:rsidP="008A42BC">
      <w:pPr>
        <w:ind w:firstLine="540"/>
      </w:pPr>
      <w:r>
        <w:t>- доведение задач, поставленных вышестоящими органами управления, контроль их выполнения и организация взаимодействия;</w:t>
      </w:r>
    </w:p>
    <w:p w:rsidR="008618D3" w:rsidRDefault="008618D3" w:rsidP="008A42BC">
      <w:pPr>
        <w:ind w:firstLine="540"/>
      </w:pPr>
      <w:r>
        <w:t>- оповещение и персональный вызов членов КЧСиПБ, приемной эвакуационной комиссии администрации района и руководящего состава предприятий, учреждений и организаций.</w:t>
      </w:r>
    </w:p>
    <w:p w:rsidR="008618D3" w:rsidRDefault="008618D3" w:rsidP="008A42BC">
      <w:pPr>
        <w:ind w:firstLine="540"/>
      </w:pPr>
      <w:r>
        <w:t>- организация оповещения населения 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Основная цель, задачи, сроки выполнения программы</w:t>
      </w: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618D3" w:rsidRDefault="008618D3" w:rsidP="00542F4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:rsidR="008618D3" w:rsidRDefault="008618D3" w:rsidP="00542F47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программы:</w:t>
      </w:r>
    </w:p>
    <w:p w:rsidR="008618D3" w:rsidRDefault="008618D3" w:rsidP="00542F4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 </w:t>
      </w:r>
    </w:p>
    <w:p w:rsidR="008618D3" w:rsidRDefault="008618D3" w:rsidP="00542F4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выполнения программы: 2014 – 2018 годы.</w:t>
      </w:r>
    </w:p>
    <w:p w:rsidR="008618D3" w:rsidRDefault="008618D3" w:rsidP="00542F4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Механизм реализации мероприятий программы</w:t>
      </w:r>
    </w:p>
    <w:p w:rsidR="008618D3" w:rsidRDefault="008618D3" w:rsidP="00542F47">
      <w:pPr>
        <w:pStyle w:val="ConsPlusNormal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618D3" w:rsidRDefault="008618D3" w:rsidP="00542F47">
      <w:pPr>
        <w:ind w:firstLine="540"/>
      </w:pPr>
      <w:r>
        <w:t>Программа реализуется за счет средств районного бюджета.</w:t>
      </w:r>
    </w:p>
    <w:p w:rsidR="008618D3" w:rsidRDefault="008618D3" w:rsidP="00542F47">
      <w:pPr>
        <w:ind w:firstLine="540"/>
      </w:pPr>
      <w:r>
        <w:t>Главным распорядителем бюджетных средств является администрация района.</w:t>
      </w:r>
    </w:p>
    <w:p w:rsidR="008618D3" w:rsidRDefault="008618D3" w:rsidP="00542F47">
      <w:pPr>
        <w:ind w:firstLine="540"/>
      </w:pPr>
      <w:r>
        <w:t>Администрация района имеет право вносить изменения в подпрограмму путем увеличения финансирования отдельных мероприятий за счет средств районного бюджета.</w:t>
      </w:r>
    </w:p>
    <w:p w:rsidR="008618D3" w:rsidRDefault="008618D3" w:rsidP="00542F47">
      <w:pPr>
        <w:autoSpaceDE w:val="0"/>
        <w:autoSpaceDN w:val="0"/>
        <w:adjustRightInd w:val="0"/>
        <w:ind w:firstLine="709"/>
      </w:pPr>
    </w:p>
    <w:p w:rsidR="008618D3" w:rsidRDefault="008618D3" w:rsidP="00542F47">
      <w:pPr>
        <w:autoSpaceDE w:val="0"/>
        <w:autoSpaceDN w:val="0"/>
        <w:adjustRightInd w:val="0"/>
        <w:ind w:firstLine="709"/>
      </w:pPr>
      <w:r>
        <w:t>2.4. Управление программой и контроль за ходом ее выполнения.</w:t>
      </w:r>
    </w:p>
    <w:p w:rsidR="008618D3" w:rsidRDefault="008618D3" w:rsidP="00542F47"/>
    <w:p w:rsidR="008618D3" w:rsidRDefault="008618D3" w:rsidP="00542F47">
      <w:pPr>
        <w:ind w:firstLine="709"/>
      </w:pPr>
      <w:r>
        <w:t>Текущее управление реализацией подпрограммы осуществляет главный специалист по вопросам ГО, ЧС и ПБ.</w:t>
      </w:r>
    </w:p>
    <w:p w:rsidR="008618D3" w:rsidRDefault="008618D3" w:rsidP="00542F47">
      <w:pPr>
        <w:ind w:firstLine="709"/>
      </w:pPr>
      <w:r>
        <w:t xml:space="preserve">Осуществляет: </w:t>
      </w:r>
    </w:p>
    <w:p w:rsidR="008618D3" w:rsidRDefault="008618D3" w:rsidP="00234C39">
      <w:pPr>
        <w:ind w:firstLine="540"/>
      </w:pPr>
      <w:r>
        <w:t>- подготовку и представление ежеквартальных и годовых отчетов в отдел экономики и планирования и финансовое управление: ежеквартального – не позднее 10 числа второго месяца, следующего за отчетным, годового - до 1 марта года, следующего за отчетным;</w:t>
      </w:r>
    </w:p>
    <w:p w:rsidR="008618D3" w:rsidRDefault="008618D3" w:rsidP="00234C39">
      <w:pPr>
        <w:ind w:firstLine="540"/>
      </w:pPr>
      <w:r>
        <w:t>- контроль за ходом реализации мероприятий программы.</w:t>
      </w:r>
    </w:p>
    <w:p w:rsidR="008618D3" w:rsidRDefault="008618D3" w:rsidP="00542F47">
      <w:pPr>
        <w:ind w:firstLine="426"/>
      </w:pPr>
      <w:r>
        <w:t xml:space="preserve">Ответственность за эффективное и целевое использование финансовых средств, выделяемых на выполнение подпрограммы, несет главный распорядитель бюджетных средств. </w:t>
      </w:r>
    </w:p>
    <w:p w:rsidR="008618D3" w:rsidRDefault="008618D3" w:rsidP="00542F47">
      <w:pPr>
        <w:ind w:right="200" w:firstLine="426"/>
        <w:rPr>
          <w:color w:val="000000"/>
        </w:rPr>
      </w:pPr>
      <w:r>
        <w:t>Контроль за реализацией подпрограммы осуществляет администрация и контрольно-счетный орган Тюхтетского районного Совета депутатов.</w:t>
      </w:r>
    </w:p>
    <w:p w:rsidR="008618D3" w:rsidRDefault="008618D3" w:rsidP="00542F4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Оценка социально-экономической эффективности от реализации программы</w:t>
      </w: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ind w:firstLine="709"/>
      </w:pPr>
      <w:r>
        <w:t>Реализация программных мероприятий обеспечит:</w:t>
      </w:r>
    </w:p>
    <w:p w:rsidR="008618D3" w:rsidRDefault="008618D3" w:rsidP="00542F47">
      <w:pPr>
        <w:ind w:firstLine="709"/>
      </w:pPr>
      <w:r>
        <w:t>- снижение угрозы возникновения чрезвычайных ситуаций на территории района;</w:t>
      </w:r>
    </w:p>
    <w:p w:rsidR="008618D3" w:rsidRDefault="008618D3" w:rsidP="00542F47">
      <w:pPr>
        <w:ind w:firstLine="709"/>
      </w:pPr>
      <w:r>
        <w:t>-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направленности;</w:t>
      </w:r>
    </w:p>
    <w:p w:rsidR="008618D3" w:rsidRDefault="008618D3" w:rsidP="00542F47">
      <w:pPr>
        <w:ind w:firstLine="709"/>
      </w:pPr>
      <w: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:rsidR="008618D3" w:rsidRDefault="008618D3" w:rsidP="00542F47"/>
    <w:p w:rsidR="008618D3" w:rsidRDefault="008618D3" w:rsidP="00542F47">
      <w:pPr>
        <w:autoSpaceDE w:val="0"/>
        <w:autoSpaceDN w:val="0"/>
        <w:adjustRightInd w:val="0"/>
        <w:jc w:val="center"/>
      </w:pPr>
      <w:r>
        <w:t xml:space="preserve">3. Перечень мероприятий с указанием сроков их реализации </w:t>
      </w:r>
    </w:p>
    <w:p w:rsidR="008618D3" w:rsidRDefault="008618D3" w:rsidP="00542F47">
      <w:pPr>
        <w:autoSpaceDE w:val="0"/>
        <w:autoSpaceDN w:val="0"/>
        <w:adjustRightInd w:val="0"/>
        <w:jc w:val="center"/>
      </w:pPr>
      <w:r>
        <w:t>и ожидаемых результатов</w:t>
      </w:r>
    </w:p>
    <w:p w:rsidR="008618D3" w:rsidRDefault="008618D3" w:rsidP="00542F47">
      <w:pPr>
        <w:autoSpaceDE w:val="0"/>
        <w:autoSpaceDN w:val="0"/>
        <w:adjustRightInd w:val="0"/>
        <w:jc w:val="center"/>
      </w:pPr>
    </w:p>
    <w:p w:rsidR="008618D3" w:rsidRDefault="008618D3" w:rsidP="00542F47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осуществляется в соответствии с действующими муниципальными правовыми актами в рамках следующих мероприятий:</w:t>
      </w:r>
    </w:p>
    <w:p w:rsidR="008618D3" w:rsidRDefault="008618D3" w:rsidP="00542F4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 на 2014 - 2018 годы. Содержание ЕДДС.</w:t>
      </w:r>
    </w:p>
    <w:p w:rsidR="008618D3" w:rsidRDefault="008618D3" w:rsidP="00542F47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Информация о распределении планируемых расходов по мероприятия муниципальной программы</w:t>
      </w:r>
    </w:p>
    <w:p w:rsidR="008618D3" w:rsidRDefault="008618D3" w:rsidP="00542F47">
      <w:pPr>
        <w:pStyle w:val="ConsPlusNormal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распределении планируемых расходов по подпрограммам приведена в приложении № 1 к Программе.</w:t>
      </w: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Ресурсное обеспечение программы</w:t>
      </w:r>
    </w:p>
    <w:p w:rsidR="008618D3" w:rsidRDefault="008618D3" w:rsidP="00542F47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618D3" w:rsidRDefault="008618D3" w:rsidP="00542F47">
      <w:pPr>
        <w:ind w:firstLine="709"/>
      </w:pPr>
      <w:r>
        <w:t>В приложении №2 приведены сведения по ресурсному обеспечению и прогнозной оценке расходов на реализацию цели муниципальной программы.</w:t>
      </w:r>
    </w:p>
    <w:p w:rsidR="008618D3" w:rsidRDefault="008618D3" w:rsidP="00542F47">
      <w:pPr>
        <w:autoSpaceDE w:val="0"/>
        <w:autoSpaceDN w:val="0"/>
        <w:ind w:left="-67" w:firstLine="540"/>
        <w:rPr>
          <w:sz w:val="28"/>
          <w:szCs w:val="28"/>
        </w:rPr>
      </w:pPr>
    </w:p>
    <w:p w:rsidR="008618D3" w:rsidRDefault="008618D3" w:rsidP="002E6B12">
      <w:pPr>
        <w:ind w:left="10154"/>
      </w:pPr>
    </w:p>
    <w:sectPr w:rsidR="008618D3" w:rsidSect="002B1141">
      <w:headerReference w:type="even" r:id="rId7"/>
      <w:headerReference w:type="default" r:id="rId8"/>
      <w:footerReference w:type="first" r:id="rId9"/>
      <w:pgSz w:w="11905" w:h="16838"/>
      <w:pgMar w:top="641" w:right="851" w:bottom="709" w:left="1620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8D3" w:rsidRDefault="008618D3">
      <w:r>
        <w:separator/>
      </w:r>
    </w:p>
  </w:endnote>
  <w:endnote w:type="continuationSeparator" w:id="0">
    <w:p w:rsidR="008618D3" w:rsidRDefault="00861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8D3" w:rsidRDefault="008618D3">
    <w:pPr>
      <w:pStyle w:val="Footer"/>
    </w:pPr>
  </w:p>
  <w:p w:rsidR="008618D3" w:rsidRDefault="008618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8D3" w:rsidRDefault="008618D3">
      <w:r>
        <w:separator/>
      </w:r>
    </w:p>
  </w:footnote>
  <w:footnote w:type="continuationSeparator" w:id="0">
    <w:p w:rsidR="008618D3" w:rsidRDefault="00861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8D3" w:rsidRDefault="008618D3" w:rsidP="00AB6C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18D3" w:rsidRDefault="008618D3" w:rsidP="00AB6C73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8D3" w:rsidRDefault="008618D3" w:rsidP="00AB6C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618D3" w:rsidRDefault="008618D3" w:rsidP="00AB6C73">
    <w:pPr>
      <w:pStyle w:val="Header"/>
      <w:ind w:right="360"/>
      <w:jc w:val="center"/>
    </w:pPr>
  </w:p>
  <w:p w:rsidR="008618D3" w:rsidRDefault="008618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F2AD9"/>
    <w:multiLevelType w:val="multilevel"/>
    <w:tmpl w:val="0ADCE246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0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5AB75813"/>
    <w:multiLevelType w:val="hybridMultilevel"/>
    <w:tmpl w:val="8E1896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6ED"/>
    <w:rsid w:val="000111BB"/>
    <w:rsid w:val="000115E5"/>
    <w:rsid w:val="0002428A"/>
    <w:rsid w:val="000319AB"/>
    <w:rsid w:val="000709F6"/>
    <w:rsid w:val="00093C39"/>
    <w:rsid w:val="000A69DF"/>
    <w:rsid w:val="000C4A06"/>
    <w:rsid w:val="000C69A2"/>
    <w:rsid w:val="000E752A"/>
    <w:rsid w:val="000F533A"/>
    <w:rsid w:val="001029C6"/>
    <w:rsid w:val="0011014C"/>
    <w:rsid w:val="001109DB"/>
    <w:rsid w:val="0012072B"/>
    <w:rsid w:val="00133A28"/>
    <w:rsid w:val="001343BB"/>
    <w:rsid w:val="001366C0"/>
    <w:rsid w:val="0014110B"/>
    <w:rsid w:val="00150FAB"/>
    <w:rsid w:val="00155859"/>
    <w:rsid w:val="001629B5"/>
    <w:rsid w:val="001A63FF"/>
    <w:rsid w:val="001D2E7E"/>
    <w:rsid w:val="001E3727"/>
    <w:rsid w:val="001F28A5"/>
    <w:rsid w:val="00201D99"/>
    <w:rsid w:val="002275E1"/>
    <w:rsid w:val="00234C39"/>
    <w:rsid w:val="0026058F"/>
    <w:rsid w:val="00261186"/>
    <w:rsid w:val="00261566"/>
    <w:rsid w:val="00266774"/>
    <w:rsid w:val="002759D8"/>
    <w:rsid w:val="00294174"/>
    <w:rsid w:val="002A2CB4"/>
    <w:rsid w:val="002B1141"/>
    <w:rsid w:val="002D069C"/>
    <w:rsid w:val="002E6B12"/>
    <w:rsid w:val="002F716B"/>
    <w:rsid w:val="003041CF"/>
    <w:rsid w:val="00304CD6"/>
    <w:rsid w:val="00312E13"/>
    <w:rsid w:val="003138A2"/>
    <w:rsid w:val="00352EA9"/>
    <w:rsid w:val="00357ED6"/>
    <w:rsid w:val="0036356A"/>
    <w:rsid w:val="0036480E"/>
    <w:rsid w:val="00366483"/>
    <w:rsid w:val="003919F1"/>
    <w:rsid w:val="00393F65"/>
    <w:rsid w:val="003C65D3"/>
    <w:rsid w:val="003D3C8B"/>
    <w:rsid w:val="003E26F9"/>
    <w:rsid w:val="003F4A37"/>
    <w:rsid w:val="00410FA7"/>
    <w:rsid w:val="00411110"/>
    <w:rsid w:val="00421D0E"/>
    <w:rsid w:val="004237D3"/>
    <w:rsid w:val="00440F09"/>
    <w:rsid w:val="0047626F"/>
    <w:rsid w:val="00483C5D"/>
    <w:rsid w:val="0049016C"/>
    <w:rsid w:val="004923E0"/>
    <w:rsid w:val="004A4070"/>
    <w:rsid w:val="004A4C19"/>
    <w:rsid w:val="004C4DBA"/>
    <w:rsid w:val="004D1E27"/>
    <w:rsid w:val="004E64FF"/>
    <w:rsid w:val="004F276E"/>
    <w:rsid w:val="004F6647"/>
    <w:rsid w:val="004F7C4B"/>
    <w:rsid w:val="004F7C8F"/>
    <w:rsid w:val="005013FC"/>
    <w:rsid w:val="00501B7A"/>
    <w:rsid w:val="00516B69"/>
    <w:rsid w:val="00542F47"/>
    <w:rsid w:val="00547E99"/>
    <w:rsid w:val="00551037"/>
    <w:rsid w:val="00552F33"/>
    <w:rsid w:val="00564566"/>
    <w:rsid w:val="005A4634"/>
    <w:rsid w:val="005A7F9B"/>
    <w:rsid w:val="005B3620"/>
    <w:rsid w:val="005C381B"/>
    <w:rsid w:val="005C6043"/>
    <w:rsid w:val="005C63E9"/>
    <w:rsid w:val="005E4955"/>
    <w:rsid w:val="005E6666"/>
    <w:rsid w:val="00622127"/>
    <w:rsid w:val="00630283"/>
    <w:rsid w:val="00631787"/>
    <w:rsid w:val="00651722"/>
    <w:rsid w:val="006851AF"/>
    <w:rsid w:val="0069044A"/>
    <w:rsid w:val="00691055"/>
    <w:rsid w:val="00695EBE"/>
    <w:rsid w:val="00696579"/>
    <w:rsid w:val="006A29DA"/>
    <w:rsid w:val="006A34F3"/>
    <w:rsid w:val="006C4360"/>
    <w:rsid w:val="006D2E7A"/>
    <w:rsid w:val="006F1FB8"/>
    <w:rsid w:val="006F2A2F"/>
    <w:rsid w:val="00707D4B"/>
    <w:rsid w:val="0078011F"/>
    <w:rsid w:val="007925CF"/>
    <w:rsid w:val="00795C20"/>
    <w:rsid w:val="007A445D"/>
    <w:rsid w:val="007A4536"/>
    <w:rsid w:val="007B0BF8"/>
    <w:rsid w:val="007C47B6"/>
    <w:rsid w:val="007D41FC"/>
    <w:rsid w:val="007D72C0"/>
    <w:rsid w:val="00806C18"/>
    <w:rsid w:val="00807A67"/>
    <w:rsid w:val="00810A89"/>
    <w:rsid w:val="008618D3"/>
    <w:rsid w:val="00862E3E"/>
    <w:rsid w:val="008865F1"/>
    <w:rsid w:val="008955F0"/>
    <w:rsid w:val="0089768C"/>
    <w:rsid w:val="008A2389"/>
    <w:rsid w:val="008A42BC"/>
    <w:rsid w:val="008C79A7"/>
    <w:rsid w:val="008D2B37"/>
    <w:rsid w:val="008D65F6"/>
    <w:rsid w:val="008E0484"/>
    <w:rsid w:val="00911BB7"/>
    <w:rsid w:val="009168C1"/>
    <w:rsid w:val="00925483"/>
    <w:rsid w:val="00942442"/>
    <w:rsid w:val="0095382C"/>
    <w:rsid w:val="009738AD"/>
    <w:rsid w:val="009B76E7"/>
    <w:rsid w:val="009D51EA"/>
    <w:rsid w:val="009E5890"/>
    <w:rsid w:val="009F1104"/>
    <w:rsid w:val="009F321A"/>
    <w:rsid w:val="009F6F96"/>
    <w:rsid w:val="00A02295"/>
    <w:rsid w:val="00A22E47"/>
    <w:rsid w:val="00A5164F"/>
    <w:rsid w:val="00A520B1"/>
    <w:rsid w:val="00A56A83"/>
    <w:rsid w:val="00A70B82"/>
    <w:rsid w:val="00A76416"/>
    <w:rsid w:val="00A778D6"/>
    <w:rsid w:val="00A86D37"/>
    <w:rsid w:val="00AA2916"/>
    <w:rsid w:val="00AB175F"/>
    <w:rsid w:val="00AB6C73"/>
    <w:rsid w:val="00AC05FF"/>
    <w:rsid w:val="00AD476D"/>
    <w:rsid w:val="00AE6642"/>
    <w:rsid w:val="00AF3813"/>
    <w:rsid w:val="00AF3B1D"/>
    <w:rsid w:val="00B209E8"/>
    <w:rsid w:val="00B22445"/>
    <w:rsid w:val="00B353D7"/>
    <w:rsid w:val="00B41865"/>
    <w:rsid w:val="00B574CD"/>
    <w:rsid w:val="00B63735"/>
    <w:rsid w:val="00B64661"/>
    <w:rsid w:val="00B66FE2"/>
    <w:rsid w:val="00B73253"/>
    <w:rsid w:val="00B91C21"/>
    <w:rsid w:val="00BA29C2"/>
    <w:rsid w:val="00BA474D"/>
    <w:rsid w:val="00BA65F1"/>
    <w:rsid w:val="00BA72BC"/>
    <w:rsid w:val="00BB116C"/>
    <w:rsid w:val="00BB6D58"/>
    <w:rsid w:val="00BC2BF5"/>
    <w:rsid w:val="00BF0334"/>
    <w:rsid w:val="00C157BD"/>
    <w:rsid w:val="00C33927"/>
    <w:rsid w:val="00C354F4"/>
    <w:rsid w:val="00C37CEE"/>
    <w:rsid w:val="00C41BB2"/>
    <w:rsid w:val="00C511A1"/>
    <w:rsid w:val="00C81651"/>
    <w:rsid w:val="00C96E8B"/>
    <w:rsid w:val="00CF682B"/>
    <w:rsid w:val="00CF7AC6"/>
    <w:rsid w:val="00D769C4"/>
    <w:rsid w:val="00D770ED"/>
    <w:rsid w:val="00D77BA6"/>
    <w:rsid w:val="00D9238C"/>
    <w:rsid w:val="00D9702C"/>
    <w:rsid w:val="00DA644D"/>
    <w:rsid w:val="00DB78CD"/>
    <w:rsid w:val="00DD5870"/>
    <w:rsid w:val="00DF4632"/>
    <w:rsid w:val="00E05FC2"/>
    <w:rsid w:val="00E06586"/>
    <w:rsid w:val="00E406AA"/>
    <w:rsid w:val="00E73176"/>
    <w:rsid w:val="00E80586"/>
    <w:rsid w:val="00EA45DC"/>
    <w:rsid w:val="00EB25B5"/>
    <w:rsid w:val="00EE064D"/>
    <w:rsid w:val="00EF3CB6"/>
    <w:rsid w:val="00F01358"/>
    <w:rsid w:val="00F17D81"/>
    <w:rsid w:val="00F51C34"/>
    <w:rsid w:val="00F56FE8"/>
    <w:rsid w:val="00F712A7"/>
    <w:rsid w:val="00F80B18"/>
    <w:rsid w:val="00F84DBE"/>
    <w:rsid w:val="00FA23E9"/>
    <w:rsid w:val="00FA2D05"/>
    <w:rsid w:val="00FD2AA5"/>
    <w:rsid w:val="00FD3616"/>
    <w:rsid w:val="00FD4D5B"/>
    <w:rsid w:val="00FD66ED"/>
    <w:rsid w:val="00FE347A"/>
    <w:rsid w:val="00FE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6ED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66ED"/>
    <w:pPr>
      <w:keepNext/>
      <w:numPr>
        <w:numId w:val="1"/>
      </w:numPr>
      <w:suppressAutoHyphens/>
      <w:autoSpaceDE w:val="0"/>
      <w:spacing w:after="120"/>
      <w:jc w:val="right"/>
      <w:outlineLvl w:val="0"/>
    </w:pPr>
    <w:rPr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585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Title">
    <w:name w:val="ConsTitle"/>
    <w:uiPriority w:val="99"/>
    <w:rsid w:val="00FD66ED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aliases w:val="Знак"/>
    <w:basedOn w:val="Normal"/>
    <w:link w:val="HeaderChar"/>
    <w:uiPriority w:val="99"/>
    <w:rsid w:val="00FD66ED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FD66ED"/>
    <w:rPr>
      <w:rFonts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FD66ED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9E5890"/>
    <w:pPr>
      <w:ind w:left="720"/>
      <w:contextualSpacing/>
      <w:jc w:val="left"/>
    </w:pPr>
    <w:rPr>
      <w:szCs w:val="20"/>
    </w:rPr>
  </w:style>
  <w:style w:type="paragraph" w:styleId="Footer">
    <w:name w:val="footer"/>
    <w:basedOn w:val="Normal"/>
    <w:link w:val="FooterChar"/>
    <w:uiPriority w:val="99"/>
    <w:rsid w:val="00FD66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5859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FD66ED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FD66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9E5890"/>
    <w:rPr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FE347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F533A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link w:val="ConsPlusNormal0"/>
    <w:uiPriority w:val="99"/>
    <w:rsid w:val="001F28A5"/>
    <w:pPr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1F28A5"/>
    <w:rPr>
      <w:rFonts w:ascii="Arial" w:hAnsi="Arial"/>
      <w:sz w:val="22"/>
      <w:lang w:eastAsia="ru-RU"/>
    </w:rPr>
  </w:style>
  <w:style w:type="character" w:styleId="Hyperlink">
    <w:name w:val="Hyperlink"/>
    <w:basedOn w:val="DefaultParagraphFont"/>
    <w:uiPriority w:val="99"/>
    <w:rsid w:val="001F28A5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564566"/>
    <w:pPr>
      <w:ind w:firstLine="900"/>
    </w:pPr>
    <w:rPr>
      <w:sz w:val="28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64566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EA4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A4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8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4</Pages>
  <Words>1632</Words>
  <Characters>9307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</cp:lastModifiedBy>
  <cp:revision>18</cp:revision>
  <cp:lastPrinted>2015-11-11T09:01:00Z</cp:lastPrinted>
  <dcterms:created xsi:type="dcterms:W3CDTF">2014-11-06T03:46:00Z</dcterms:created>
  <dcterms:modified xsi:type="dcterms:W3CDTF">2015-11-13T09:18:00Z</dcterms:modified>
</cp:coreProperties>
</file>