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71" w:rsidRDefault="003A6671" w:rsidP="003A6671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671" w:rsidRDefault="003A6671" w:rsidP="003A6671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3A6671" w:rsidRDefault="003A6671" w:rsidP="003A667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3A6671" w:rsidRDefault="003A6671" w:rsidP="003A6671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3A6671" w:rsidRDefault="003A6671" w:rsidP="003A6671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 </w:t>
      </w:r>
      <w:r w:rsidR="00445D30">
        <w:rPr>
          <w:rFonts w:ascii="Times New Roman" w:hAnsi="Times New Roman" w:cs="Times New Roman"/>
          <w:b/>
          <w:sz w:val="32"/>
        </w:rPr>
        <w:t>23</w:t>
      </w:r>
      <w:r>
        <w:rPr>
          <w:rFonts w:ascii="Times New Roman" w:hAnsi="Times New Roman" w:cs="Times New Roman"/>
          <w:b/>
          <w:sz w:val="32"/>
        </w:rPr>
        <w:t xml:space="preserve"> » ___</w:t>
      </w:r>
      <w:r w:rsidR="00445D30" w:rsidRPr="00445D30">
        <w:rPr>
          <w:rFonts w:ascii="Times New Roman" w:hAnsi="Times New Roman" w:cs="Times New Roman"/>
          <w:b/>
          <w:sz w:val="32"/>
          <w:u w:val="single"/>
        </w:rPr>
        <w:t>01</w:t>
      </w:r>
      <w:r>
        <w:rPr>
          <w:rFonts w:ascii="Times New Roman" w:hAnsi="Times New Roman" w:cs="Times New Roman"/>
          <w:b/>
          <w:sz w:val="32"/>
        </w:rPr>
        <w:t>___202</w:t>
      </w:r>
      <w:r w:rsidR="00D823F1">
        <w:rPr>
          <w:rFonts w:ascii="Times New Roman" w:hAnsi="Times New Roman" w:cs="Times New Roman"/>
          <w:b/>
          <w:sz w:val="32"/>
        </w:rPr>
        <w:t>3</w:t>
      </w:r>
      <w:r>
        <w:rPr>
          <w:rFonts w:ascii="Times New Roman" w:hAnsi="Times New Roman" w:cs="Times New Roman"/>
          <w:b/>
          <w:sz w:val="32"/>
        </w:rPr>
        <w:t xml:space="preserve">   г.   </w:t>
      </w:r>
      <w:r w:rsidR="00445D30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 xml:space="preserve">  г. Боготол                             №</w:t>
      </w:r>
      <w:r w:rsidR="00445D30">
        <w:rPr>
          <w:rFonts w:ascii="Times New Roman" w:hAnsi="Times New Roman" w:cs="Times New Roman"/>
          <w:b/>
          <w:sz w:val="32"/>
        </w:rPr>
        <w:t xml:space="preserve"> 0037-п</w:t>
      </w:r>
    </w:p>
    <w:p w:rsidR="003A6671" w:rsidRDefault="003A6671" w:rsidP="003A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предоставления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 и состава конкурсной комиссии по проведению конкурса социально значимых проектов</w:t>
      </w: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ст.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руководствуясь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лицам, индивидуальным предпринимателям, а также физическим лицам - производителям товаров, работ, услуг», 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города Боготола от 30.09.2013 № 1249-п «Об утверждении муниципальной программы "Гражданское общество - открытый муниципалитет», в целях совершенствования системы муниципальной поддержки гражданских инициатив, создания условий для активного участия социально ориентированных некоммерческих организаций в разработке и реализации социальных проектов, п. 10 ст. 41, ст. 71, ст. 72, ст. 73 Устава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город Боготол Красноярского края, ПОСТАНОВЛЯЮ:</w:t>
      </w: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предоставления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ими социально значимых проектов, согласно приложению № 1 к настоящему постановлению.</w:t>
      </w: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Создать конкурсную комиссию по определению получателей грантов на реализацию социально значимых проектов и утвердить ее состав, согласно приложению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eastAsia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Признать утратившим силу постановление администрации города Боготола от 18.02.2022 № 0158-п «Об утверждении Порядка предоставления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 и состава конкурсной комиссии по проведению конкурса социально значимых проектов».</w:t>
      </w: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9" w:history="1"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</w:rPr>
          <w:t>.</w:t>
        </w:r>
        <w:proofErr w:type="spellStart"/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  <w:lang w:val="en-US"/>
          </w:rPr>
          <w:t>bogotolcity</w:t>
        </w:r>
        <w:proofErr w:type="spellEnd"/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</w:rPr>
          <w:t>.</w:t>
        </w:r>
        <w:proofErr w:type="spellStart"/>
        <w:r>
          <w:rPr>
            <w:rStyle w:val="a9"/>
            <w:rFonts w:ascii="Times New Roman" w:eastAsia="Times New Roman" w:hAnsi="Times New Roman" w:cs="Times New Roman"/>
            <w:color w:val="000080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боготольская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города Боготола по социальным вопросам.</w:t>
      </w:r>
    </w:p>
    <w:p w:rsidR="003A6671" w:rsidRDefault="003A6671" w:rsidP="003A667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Постановление </w:t>
      </w:r>
      <w:r>
        <w:rPr>
          <w:rFonts w:ascii="Times New Roman" w:hAnsi="Times New Roman" w:cs="Times New Roman"/>
          <w:sz w:val="28"/>
          <w:szCs w:val="28"/>
        </w:rPr>
        <w:t>вступает в силу в день, следующий за днем его официального опубликования.</w:t>
      </w:r>
    </w:p>
    <w:p w:rsidR="003A6671" w:rsidRDefault="003A6671" w:rsidP="003A6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города Боготола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Е.М. Деменкова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5580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>Лазарева Татьяна Викторовна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>6-34-14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>3 экз.</w:t>
      </w:r>
    </w:p>
    <w:p w:rsidR="003A6671" w:rsidRDefault="003A6671" w:rsidP="003A66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A6671">
          <w:pgSz w:w="11906" w:h="16838"/>
          <w:pgMar w:top="1134" w:right="1134" w:bottom="1134" w:left="1701" w:header="709" w:footer="709" w:gutter="0"/>
          <w:cols w:space="720"/>
        </w:sect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города Боготола</w:t>
      </w:r>
    </w:p>
    <w:p w:rsidR="003A6671" w:rsidRPr="00445D30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445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D30" w:rsidRPr="00445D30">
        <w:rPr>
          <w:rFonts w:ascii="Times New Roman" w:eastAsia="Times New Roman" w:hAnsi="Times New Roman" w:cs="Times New Roman"/>
          <w:sz w:val="28"/>
          <w:szCs w:val="28"/>
          <w:u w:val="single"/>
        </w:rPr>
        <w:t>23</w:t>
      </w:r>
      <w:r w:rsidR="00445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45D3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45D30" w:rsidRPr="00445D30">
        <w:rPr>
          <w:rFonts w:ascii="Times New Roman" w:eastAsia="Times New Roman" w:hAnsi="Times New Roman" w:cs="Times New Roman"/>
          <w:sz w:val="28"/>
          <w:szCs w:val="28"/>
          <w:u w:val="single"/>
        </w:rPr>
        <w:t>01</w:t>
      </w:r>
      <w:r w:rsidR="00445D3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D823F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445D30" w:rsidRPr="00445D30">
        <w:rPr>
          <w:rFonts w:ascii="Times New Roman" w:eastAsia="Times New Roman" w:hAnsi="Times New Roman" w:cs="Times New Roman"/>
          <w:sz w:val="28"/>
          <w:szCs w:val="28"/>
          <w:u w:val="single"/>
        </w:rPr>
        <w:t>0037-п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I. Общие положения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1.1. Настоящий Порядок определяет цели, условия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процедуру предоставления грантов в форме субсидий социально ориентированным некоммерческим организациям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- СОНКО) </w:t>
      </w:r>
      <w:r>
        <w:rPr>
          <w:rFonts w:ascii="Times New Roman" w:eastAsia="Times New Roman" w:hAnsi="Times New Roman" w:cs="Times New Roman"/>
          <w:sz w:val="28"/>
          <w:szCs w:val="28"/>
        </w:rPr>
        <w:t>на конкурсной основе на финансирование расходов, связанных с реализацией ими социально значимых проектов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- грантов),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 конкурсной комиссии по проведению конкурса социально значимых проектов.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Субсидии предоставляются в пределах ассигнований, предусмотренных в бюджете города Боготола на текущий финансовый год и плановый период на реализацию муниципальной программы «Гражданское общество - открытый муниципалитет», утвержденной постановлением администрации города Боготола  от 30.09.2013 № 1249-п.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1.2. Для целей настоящего Порядка используются следующие основные понятия и сокращения: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грант в форме субсидии 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денежные средства бюджета города Боготола Красноярского края, предоставляемые на конкурсной безвозвратной и безвозмездной основе социально ориентированным некоммерческим организациям, признанным победителями по итогам конкурса, в целях финансовой поддержки общественно-гражданских инициатив на осуществление конкретных проектов, имеющих социальное значение, с обязательным предоставлением Администрации отчета о целевом использовании гранта в форме субсидии;</w:t>
      </w:r>
      <w:proofErr w:type="gramEnd"/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онкурс социально значимых проектов (далее - конкурс) - это способ заключения соглашения о предоставлении гранта некоммерческой организации, не являющейся государственным (муниципальным) учреждением, на реализацию социально значимого проекта, при котором организатор конкурса заранее определяет условия проведения конкурса и основные условия будущего соглашения, критерии и процедуры подачи конкурсных заявок и затем из числа подавших конкурсные заявки выбирает победителей, которые разработали и заявили наилучшие социально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значимые проекты и при этом оформили конкурсные заявки в соответствии с установленными процедурами и предъявляемыми требованиями.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 - открытый конкурс по предоставлению грантов в форме субсидий социально ориентированным некоммерческим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организациям на реализацию проектов по направлениям, перечисленным в п. 1.7. настоящего Порядка;</w:t>
      </w:r>
      <w:proofErr w:type="gramEnd"/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оциально ориентированная некоммерческая организация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(далее - СОНКО) - это организация, зарегистрированная в установленном порядке на территории города Боготола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и  реализующие проектную деятельность на территории города Боготола, не преследующая цель получения прибыли;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соискатель гранта в форме субсидии - юридическое лицо, отвечающее требованиям, установленным пунктами 1.6. и 1.7. настоящего Порядка, подавшее заявку на участие в конкурсе;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участник Конкурса 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социально ориентированная некоммерческая организация, не являющаяся государственным (муниципальным) учреждением, подавшая заявку по установленной форме в целях участия в конкурсе и </w:t>
      </w:r>
      <w:r>
        <w:rPr>
          <w:rFonts w:ascii="Times New Roman" w:eastAsia="Times New Roman" w:hAnsi="Times New Roman" w:cs="Times New Roman"/>
          <w:sz w:val="28"/>
          <w:szCs w:val="28"/>
        </w:rPr>
        <w:t>допущенная Конкурсной комиссией к участию в Конкурсе;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грантодатель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Администрация города Боготола;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социально ориентированная некоммерческая организация, не являющаяся муниципальным или государственным учреждением, признанная победителем конкурса социально значимых проектов (далее - конкурс) и заключившая с Администрацией города Боготола соглашение о предоставлении из бюджета города Боготола гранта в форме субсидий в соответствии с пунктом 4 статьи 78.1 Бюджетного кодекса Российской Федерации (далее - соглашение о предоставлении гранта)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социальный проект - разработанный участником Конкурса комплекс </w:t>
      </w:r>
      <w:r>
        <w:rPr>
          <w:rFonts w:ascii="Times New Roman" w:eastAsia="Times New Roman" w:hAnsi="Times New Roman" w:cs="Times New Roman"/>
          <w:sz w:val="28"/>
          <w:szCs w:val="28"/>
        </w:rPr>
        <w:t>взаимосвязанных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мероприятий, направленных на решение социальной проблемы, </w:t>
      </w:r>
      <w:r>
        <w:rPr>
          <w:rFonts w:ascii="Times New Roman" w:eastAsia="Times New Roman" w:hAnsi="Times New Roman" w:cs="Times New Roman"/>
          <w:sz w:val="28"/>
          <w:szCs w:val="28"/>
        </w:rPr>
        <w:t>конкретных общественно полезных результатов в рамках определенного срока и бюджета,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достижение социально значимой цели в процессе оказания услуг физическим и (или) юридическим лицам и имеющий пространственно-временные и ресурсные границы;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конкурсная комиссия - коллегиальный совещательный орган, на который возложены функции по рассмотрению представленных на конкурс заявок и определению победителей конкурса.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Понятия, используемые в настоящем Порядке, не определенные настоящим пунктом, применяются в том значении, в каком они используются в региональных Правилах.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1.3. Целью предоставления грантов является поддержка лучших социальных проектов СОНКО, имеющих значение для социально-экономического развития города Боготола, по итогу проведения конкурса социально значимых проектов.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1.4.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и проведение конкурса осуществляют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Администрация города Боготола, Муниципальное учреждение культуры «Централизованная библиотечная система»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. Боготола (Ресурсный центр поддержки общественных инициатив).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1.5. Администрация города Боготола является главным распорядителем бюджетных средств, до которого в соответствии с бюджетным законодательством Российской Федерации, как получателем бюджетных средств, доведены в установленном порядке лимиты бюджетных обязательств на предоставление грантов на текущий финансовый год.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1.6. Категории получателей грантов: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категории получателя субсидии относится юридическое лицо, зарегистрированное в Едином государственном реестре юридических лиц.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1.6.1.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проведения отбора получателей субсидий предоставления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субсидий (далее - отбор) является конкурс, который проводится при определении получателя субсидии исходя из наилучших условий достижения целей (результатов) предоставления субсидии.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1.6.2. Не допускаются к участию в конкурсе: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религиозные объединения;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политические партии;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коммерческие организации;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органы местного самоуправления;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муниципальные, государственные, федеральные учреждения.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1.7. Общие требования соответствия проекта, поданного для участия в Конкурсе: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участники конкурса представляют социально значимые проекты, разработанные по следующим направлениям: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- профилактика социально опасных форм поведения граждан (выявление молодежи, оказавшейся в трудной жизненной ситуации; популяризация здорового образа жизни и занятий физической культурой и спортом, создание и апробирование технологий адресной социальной работы с молодыми людьми, находящимися в трудной жизненной ситуации и социально опасном положении, их вовлечение в общественную, социально-экономическую и культурную жизнь общества;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разработку и реализацию методик первичной профилактики зависимостей, представляющих опасность для молодежи и других групп населения);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развитие добровольчества и благотворительности (формирование у населения мотивации к оказанию безвозмездной помощи, проявлению действенной инициативы в решении проблем людей, нуждающихся в поддержке и участии; формирование механизмов вовлечения горожан в общественную деятельность и поддержки добровольческих общественных объединений; привлечение молодежи к добровольческому труду, создание волонтерских отрядов различной социально значимой направленности, организацию и проведение добровольческих акций и общественно полезных мероприятий с участием различных групп граждан);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информационное обеспечение социально значимой деятельности (вовлечение жителей города Боготола в процессы поиска, создания, применения, распространения и популяризации актуальной информации о социально значимой деятельности; развитие и внедрение форм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информирования и социального просвещения молодежи в области общественной деятельности; разработка и распространение актуальных информационных ресурсов и социальной рекламы);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гражданско-патриотическое воспитание (популяризация ценностей российского общества (здоровье, труд, семья, толерантность, права человека, Родина, патриотизм, служение Отечеству, активная жизненная и гражданская позиция и ответственность и пр.) средствами социальной рекламы; организация и проведение мероприятий, нацеленных на гражданско-патриотическое воспитание молодежи; развитие новых форм художественного творчества патриотической тематики);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поддержка семьи, материнства, отцовства и детства (развитие института семьи, сохранение и развитие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психоэмоционального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здоровья семьи, создание благоприятных условий для социально-экономической стабильности семьи; развитие информационно-методической и организационной основы решения проблем молодых семей; развитие консультационных и образовательных услуг в сфере семейного воспитания, формирование принципов осознанного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родительства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социальная защита (оказание помощи гражданам из социально незащищенных групп населения, разработка и распространение инновационных механизмов оказания социальных услуг населению с использованием потенциала социально ориентированных некоммерческих организаций; обеспечение социальной защиты и проведение мероприятий, направленных на социальную адаптацию инвалидов и членов их семей; оказание помощи населению, отягощенному тяжелыми заболеваниями);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старшее поколение (сотрудничество разных поколений в реализации совместной деятельности по оказанию помощи гражданам из социально незащищенных групп населения; поиск различных форм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межпоколенческого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диалога; обеспечение социальной защиты граждан пожилого возраста и ветеранов; организация деятельности оздоровительных групп и групп общения, телефонов доверия создание и развитие клубов по интересам для пожилых граждан; развитие консультационных и образовательных услуг, основанных на передаче ценностей и традиций; сотрудничество разных поколений в реализации совместной деятельности по сохранению и развитию народных ремесел;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городское пространство (проекты, направленные на благоустройство городского пространства, создание силами жителей зон отдыха, занятий спортом, мест проведения культурно-массовых мероприятий);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образование и культура (проекты, направленные на образование и просвещение различных категорий населения, организацию культурно-просветительских, образовательных,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досуговых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мероприятий);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охрана окружающей среды и животных (проекты, направленные на экологическое просвещение населения, восстановление зеленых насаждений, создание в городском пространстве зеленых зон, работу по охране животных).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б) проект должен иметь исключительно общественные цели, не служить источником получения прибыли, а также не оказывать финансовую поддержку какой-либо политической партии или компании, религиозным организациям;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проект должен быть обеспечен собственными средствами участника в размере не менее 10 % от запрашиваемой суммы гранта, которые он обязуется привлечь на реализацию проекта в денежном эквиваленте или в виде безвозмездно предоставленных услуг, оборудования, помещений, материалов;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г) проект по итогам реализации должен иметь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возможность к тиражированию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другими организациями;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) проект должен носить межсекторный характер и осуществляться в сотрудничестве с государственными и (или) муниципальными органами власти/организациями/учреждениями, представителями СОНКО и бизнеса;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е) проект должен способствовать вовлечению широкого круга населения в его реализацию, в том числе на основе добровольного безвозмездного участия;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ж) проект должен включать в себя ключевые мероприятия, о проведении которых должны быть уведомлены представители организатора конкурса.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1.9. Сведения о субсидиях размещаются в сети «Интернет»: </w:t>
      </w:r>
      <w:r>
        <w:rPr>
          <w:rFonts w:ascii="Times New Roman" w:eastAsia="Times New Roman" w:hAnsi="Times New Roman" w:cs="Times New Roman"/>
          <w:sz w:val="30"/>
          <w:szCs w:val="30"/>
        </w:rPr>
        <w:t>http://www.bogotolcity.ru/.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II. </w:t>
      </w:r>
      <w:r>
        <w:rPr>
          <w:rFonts w:ascii="Times New Roman" w:hAnsi="Times New Roman" w:cs="Times New Roman"/>
          <w:bCs/>
          <w:sz w:val="28"/>
          <w:szCs w:val="28"/>
        </w:rPr>
        <w:t>Порядок проведения отбора получателей гранта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Отбор получателей гранта проводится уполномоченным органом   менее одного раза в год, путем проведения конкурсного отбора на получение грантов из государственного бюджета города Боготола на реализацию программы (проектов) социально ориентированным некоммерческим организациям (далее - отбор).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Уполномоченный орган принимает решение о проведении отбора на получение гранта. На едином портале и на официальном сайте уполномоченного органа в информационно-телекоммуникационной сети Интернет уполномоченным органом размещается объявление о проведении отбора не позднее одного рабочего дня со дня принятия решения о проведении отбора, в котором указываются: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дата начала подачи или окончания приема предложений (заявок)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наименование, местонахождение, почтовый адрес, адрес электронной почты главного распорядителя как получателя бюджетных средств;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доменное имя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требования к участникам отбора и перечень документов, представляемых участниками отбора для подтверждения их соответствия указанным требованиям;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порядок подачи заявок участниками отбора и требования, предъявляемые к форме и содержанию заявок, подаваемых участниками отбора, которые включают, в том числе согласие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порядок отзыва заявок участников отбора, порядок возврата заявок участников отбора,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определяющий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основания для возврата заявок участников отбора, порядок внесения изменений в предложения участников отбора;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правила рассмотрения и оценки заявок участников отбора;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срок, в течение которого победитель (победители) отбора должен подписать соглашение о предоставлении гранта (далее — соглашение);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условия признания победителя (победителей) отбора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уклонившимся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дата размещения результатов отбора на официальном сайте администрации города Боготола.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 Конкурс является открытым, к участию в нем приглашаются СОНКО,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реализующие на территории города Боготола социальные проекты и отвечающие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которым должен соответствовать участник отбора на первое число месяца, предшествующего месяцу, в котором планируется проведение отбора: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на 1 число месяца, предшествующего дате подачи заявки;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б) отсутствие просроченной задолженности по возврату в бюджет города грантов, субсидий, бюджетных инвестиций,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предоставленных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города Боготола;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в) участник конкурса не должен находиться в процессе реорганизации, ликвидации, банкротства </w:t>
      </w:r>
      <w:r>
        <w:rPr>
          <w:rFonts w:ascii="Times New Roman" w:hAnsi="Times New Roman" w:cs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г) наличие регистрации социально ориентированной некоммерческой организации в качестве юридического лица на территории города Боготола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или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Боготольского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в порядке, установленном законодательством Российской Федерации;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зоны), в совокупности превышает 50 процентов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е) отсутствие задолженности по требуемой законодательством Российской Федерации отчетности для СОНКО на день подачи заявки на участие в конкурсе;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ж) отсутствие у СОНКО задолженности по предоставлению организаторам конкурса отчетных материалов о расходовании грантов, субсидий, полученных из бюджета города Боготола (в том числе отчетности по мероприятиям организационного плана реализации проекта в рамках соглашения о предоставлении гранта, субсидии).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Для участия в конкурсном отборе участник отбора представляет на рассмотрение в уполномоченный орган заявку по форме согласно </w:t>
      </w:r>
      <w:hyperlink r:id="rId10" w:anchor="block_10000" w:history="1">
        <w:r>
          <w:rPr>
            <w:rStyle w:val="a9"/>
            <w:sz w:val="28"/>
            <w:szCs w:val="28"/>
            <w:bdr w:val="none" w:sz="0" w:space="0" w:color="auto" w:frame="1"/>
          </w:rPr>
          <w:t>приложению № 1</w:t>
        </w:r>
      </w:hyperlink>
      <w:r>
        <w:rPr>
          <w:sz w:val="28"/>
          <w:szCs w:val="28"/>
        </w:rPr>
        <w:t xml:space="preserve"> к настоящему порядку,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которой прилагаются следующие документы (далее - заявка):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копии учредительных документов некоммерческой организации, заверенные в установленном действующим законодательством порядке, прошитые, пронумерованные и скрепленные печатью организации;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 расчетном счете некоммерческой организации (выписки или справки из кредитной организации);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согласие участника отбора на публикацию (размещение) на едином портале и на официальном сайте уполномоченного органа в информационно-телекоммуникационной сети Интернет информации о подаваемой участником отбора заявке, иной информации об участнике отбора, связанной с отбором, а также согласие на обработку персональных данных;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справка, подписанная участником отбора, об отсутствии просроченной задолженности по возврату в бюджет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справка, подписанная участником отбора, о том, что он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</w:t>
      </w:r>
      <w:r>
        <w:rPr>
          <w:sz w:val="28"/>
          <w:szCs w:val="28"/>
        </w:rPr>
        <w:lastRenderedPageBreak/>
        <w:t>приостановлена в порядке, предусмотренном законодательством Российской Федерации;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7) справка, подписанная участником отбора, о том, что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</w:t>
      </w:r>
      <w:proofErr w:type="spellStart"/>
      <w:r>
        <w:rPr>
          <w:sz w:val="28"/>
          <w:szCs w:val="28"/>
        </w:rPr>
        <w:t>припроведении</w:t>
      </w:r>
      <w:proofErr w:type="spellEnd"/>
      <w:proofErr w:type="gramEnd"/>
      <w:r>
        <w:rPr>
          <w:sz w:val="28"/>
          <w:szCs w:val="28"/>
        </w:rPr>
        <w:t xml:space="preserve"> финансовых операций (</w:t>
      </w:r>
      <w:proofErr w:type="spellStart"/>
      <w:r>
        <w:rPr>
          <w:sz w:val="28"/>
          <w:szCs w:val="28"/>
        </w:rPr>
        <w:t>офшорные</w:t>
      </w:r>
      <w:proofErr w:type="spellEnd"/>
      <w:r>
        <w:rPr>
          <w:sz w:val="28"/>
          <w:szCs w:val="28"/>
        </w:rPr>
        <w:t xml:space="preserve"> зоны), в совокупности превышает 50 процентов;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Заявка должна соответствовать следующим требованиям: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должна быть подписана руководителем участника отбора или его уполномоченным представителем (с приложением документов, подтверждающих его полномочия в соответствии с законодательством Российской Федерации) и заверена печатью заявителя;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должна быть выполнена без исправлений, неустановленных сокращений и формулировок, допускающих двоякое толкование;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должна быть представлена с сопроводительным письмом (2 экземпляра) от имени некоммерческой организации - участника отбора, составленным в двух экземплярах;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должна быть пронумерована и прошнурована, заверена руководителем с указанием фамилии, инициалов, должности и даты;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копии документов должны быть заверены руководителем некоммерческой организации - участника отбора.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Заявка представляется в уполномоченный орган непосредственно, направляется почтовым отправлением с описью вложения или в виде электронного документа, подписанного </w:t>
      </w:r>
      <w:hyperlink r:id="rId11" w:anchor="block_21" w:history="1">
        <w:r>
          <w:rPr>
            <w:rStyle w:val="a9"/>
            <w:sz w:val="28"/>
            <w:szCs w:val="28"/>
            <w:bdr w:val="none" w:sz="0" w:space="0" w:color="auto" w:frame="1"/>
          </w:rPr>
          <w:t>электронной подписью</w:t>
        </w:r>
      </w:hyperlink>
      <w:r>
        <w:rPr>
          <w:sz w:val="28"/>
          <w:szCs w:val="28"/>
        </w:rPr>
        <w:t>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документов уполномоченным органом в сопроводительном письме к документам делается отметка, подтверждающая прием документов, с указанием даты и времени приема. Оригинал сопроводительного письма с отметкой о приеме остается в уполномоченном органе, а второй экземпляр - у заявителя.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регистрирует поступившие заявки, представленные участниками отбора, в день их поступления в специальном журнале регистрации заявок, который должен быть пронумерован, прошнурован, скреплен печатью уполномоченного органа. Запись о регистрации должна включать регистрационный номер заявки, дату и время (часы, минуты) приема.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в срок не более 5 рабочих дней с момента регистрации заявок, проверяет их на соответствие требованиям, установленным настоящим порядком, при выявлении несоответствий, </w:t>
      </w:r>
      <w:r>
        <w:rPr>
          <w:sz w:val="28"/>
          <w:szCs w:val="28"/>
        </w:rPr>
        <w:lastRenderedPageBreak/>
        <w:t>участник может внести изменения в заявку, но не позднее дня окончания приема заявок.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2.6. Основания для отклонения представленной заявки участника отбора на стадии рассмотрении и оценки: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несоответствие участника отбора установленным требованиям настоящего Порядка;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 Уполномоченный орган в течение 5 рабочих дней после окончания срока проверки последней заявки передает заявки для рассмотрения и определения результатов конкурсного отбора в специально образованный коллегиальный совещательный орган - конкурсную комиссию по отбору социально ориентированных некоммерческих организаций для предоставления грантов.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2.8. Критерии оценки заявок и весовое значение каждого из них в общей оценке представлены в </w:t>
      </w:r>
      <w:hyperlink r:id="rId12" w:anchor="block_20000" w:history="1">
        <w:r>
          <w:rPr>
            <w:rStyle w:val="a9"/>
            <w:sz w:val="28"/>
            <w:szCs w:val="28"/>
            <w:bdr w:val="none" w:sz="0" w:space="0" w:color="auto" w:frame="1"/>
          </w:rPr>
          <w:t>приложении № 3</w:t>
        </w:r>
      </w:hyperlink>
      <w:r>
        <w:rPr>
          <w:sz w:val="28"/>
          <w:szCs w:val="28"/>
        </w:rPr>
        <w:t xml:space="preserve"> к настоящему порядку. 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2.9. Срок рассмотрения заявок и принятия решения о результатах конкурсного отбора конкурсной комиссией не может превышать 30 рабочих дней со дня окончания приема заявок.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2.10. Решение об определении результатов конкурсного отбора принимается на основании совокупного анализа представленных участниками отбора заявок.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2.11. Победителем конкурсного отбора - получателем гранта признается участник отбора, заявка которого получила наибольшее количество баллов по результатам оценки программ.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полученных баллов приоритетным правом на получение гранта имеет заявитель, заявка которого зарегистрирована раньше.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 Информация о результатах отбора размещается на едином портале и на официальном сайте уполномоченного органа в информационно-телекоммуникационной сети Интернет не позднее 14 календарных дней после принятия решения уполномоченным органом.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Конкурсный отбор признается состоявшимся, если </w:t>
      </w:r>
      <w:proofErr w:type="gramStart"/>
      <w:r>
        <w:rPr>
          <w:sz w:val="28"/>
          <w:szCs w:val="28"/>
        </w:rPr>
        <w:t>поданы</w:t>
      </w:r>
      <w:proofErr w:type="gramEnd"/>
      <w:r>
        <w:rPr>
          <w:sz w:val="28"/>
          <w:szCs w:val="28"/>
        </w:rPr>
        <w:t xml:space="preserve"> одна или более заявок, соответствующих установленным требованиям.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 Конкурсный отбор признается несостоявшимся, если: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не подана ни одна заявка;</w:t>
      </w:r>
    </w:p>
    <w:p w:rsidR="003A6671" w:rsidRDefault="003A6671" w:rsidP="003A667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все заявки или единственная заявка признаны не соответствующими установленным требованиям.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III. Условия и порядок предоставления грантов</w:t>
      </w:r>
    </w:p>
    <w:p w:rsidR="003A6671" w:rsidRDefault="003A6671" w:rsidP="003A66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Субсидии предоставляются на основе результатов отбора. Способ проведения отбора: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конкурс, который проводится при определении получателя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субсидии исходя из наилучших условий достижения целей (результатов) предоставления субсидии.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</w:rPr>
        <w:t>Участник отбора вправе участвовать в отборе получателей гранта при соответствии следующим критериям и требованиям: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соответствие представленных проектов приоритетным направлениям, по которым объявлен Конкурс;</w:t>
      </w:r>
    </w:p>
    <w:p w:rsidR="003A6671" w:rsidRDefault="003A6671" w:rsidP="003A6671">
      <w:pPr>
        <w:spacing w:after="0" w:line="240" w:lineRule="auto"/>
        <w:ind w:left="7" w:right="20" w:firstLine="7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актуальность и социальная значимость проекта;</w:t>
      </w:r>
    </w:p>
    <w:p w:rsidR="003A6671" w:rsidRDefault="003A6671" w:rsidP="003A6671">
      <w:pPr>
        <w:spacing w:after="0" w:line="240" w:lineRule="auto"/>
        <w:ind w:left="7" w:right="20" w:firstLine="7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детальная проработанность проекта, в том числе соответствие мероприятий проекта его целям и задачам, оптимальность механизмов его реализации;</w:t>
      </w:r>
    </w:p>
    <w:p w:rsidR="003A6671" w:rsidRDefault="003A6671" w:rsidP="003A6671">
      <w:pPr>
        <w:spacing w:after="0" w:line="240" w:lineRule="auto"/>
        <w:ind w:left="7" w:right="20" w:firstLine="7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конкретность, значимость и достижимость результатов проекта;</w:t>
      </w:r>
    </w:p>
    <w:p w:rsidR="003A6671" w:rsidRDefault="003A6671" w:rsidP="003A6671">
      <w:pPr>
        <w:spacing w:after="0" w:line="240" w:lineRule="auto"/>
        <w:ind w:left="7" w:right="20" w:firstLine="7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перспективы использования результатов проекта;</w:t>
      </w:r>
    </w:p>
    <w:p w:rsidR="003A6671" w:rsidRDefault="003A6671" w:rsidP="003A6671">
      <w:pPr>
        <w:spacing w:after="0" w:line="240" w:lineRule="auto"/>
        <w:ind w:left="7" w:right="20" w:firstLine="7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реалистичность и обоснованность представленного проекта (в том числе обоснованность затрат с точки зрения объема деятельности и предполагаемых результатов проекта; соответствие статей расходов предполагаемой проектной деятельности);</w:t>
      </w:r>
    </w:p>
    <w:p w:rsidR="003A6671" w:rsidRDefault="003A6671" w:rsidP="003A6671">
      <w:pPr>
        <w:spacing w:after="0" w:line="240" w:lineRule="auto"/>
        <w:ind w:left="7" w:right="20" w:firstLine="7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опыт работы соискателя гранта в форме субсидии, соответствие его ресурсных и профессиональных возможностей требованиям, предъявляемым к реализации проекта по заявленному направлению;</w:t>
      </w:r>
    </w:p>
    <w:p w:rsidR="003A6671" w:rsidRDefault="003A6671" w:rsidP="003A6671">
      <w:pPr>
        <w:spacing w:after="0" w:line="240" w:lineRule="auto"/>
        <w:ind w:left="7" w:right="20" w:firstLine="7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доля привлеченных средств соискателя гранта в форме субсидии в общем объеме финансирования проекта (в соответствии со сметой расходов на реализацию проекта).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Для участия в конкурсе участник в срок, определенный администрацией города, предоставляет организатору конкурса следующий перечень документов:</w:t>
      </w:r>
    </w:p>
    <w:p w:rsidR="003A6671" w:rsidRDefault="003A6671" w:rsidP="003A6671">
      <w:pPr>
        <w:spacing w:after="0" w:line="240" w:lineRule="auto"/>
        <w:ind w:left="7" w:right="20" w:firstLine="70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1) заявка на получение субсидии заполняется заявителем согласно форме заявки (приложении № 1 к настоящему Порядку). Титульный лист заявки должен быть заверен подписью руководителя и печатью некоммерческой организации;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2) копия Устава организации - участника;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3) оригинал выписки (справки) банка о наличии расчетного счета, отсутствии расчетных документов, принятых банком, но не оплаченных из-за недостаточности средств на счете получателя Гранта, а также об отсутствии ограничений распоряжением счетом с указанием банковских реквизитов счета;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4) оригинал выписки из Единого государственного реестра юридических лиц или выписку из Единого государственного реестра юридических лиц в форме электронного документа, документ должен быть получен не ранее чем за три месяца до момента подачи заявки;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5) копия документа, подтверждающего полномочия руководителя организации;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6) оригиналы писем поддержки организаций-партнеров проекта (при наличии);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7) участник конкурса вправе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участия в конкурсе.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Копии документов заверяются подписью руководителя и печатью некоммерческой организации.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3.3.1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Срок приема заявок составляет не менее 30 дней со дня размещения извещения о проведении конкурса.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Документы предоставляются организатору конкурса по адресу: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Боготол,                         ул. Шикунова, дом 1,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2-03, телефон для справок 6-34-14.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3.3.2. Участник конкурса может представить заявки по нескольким конкурсным направлениям, а также несколько заявок в рамках одного конкурсного направления. При этом победителем конкурса может стать только один проект в каждом из конкурсных направлений.   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3.3.3. Подавая заявку на участие в конкурсе, участник добровольно дает согласие на распространение и передачу информации о проекте, СОНКО, реализующей проект, физических лицах – исполнителях проекта - третьим лицам и тиражирование проекта другими организациями без извлечения ими прибыли. Все листы пакета документов должны быть пронумерованы, подписаны заявителем, заверены печатью (при наличии), направлены с сопроводительным письмом, содержащим опись представленных документов. Заявка представляется на бумажном и электронном носителях (диск/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флеш-карта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3.3.4. Недостатки, обнаруженные в заявке и приложенных к ней документах, должны быть устранены в срок не позднее 5 рабочих дней после окончания приема заявок, о чем соискатель уведомляется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электронной почте и/или телефону.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соответствующий соискатель не представит исправленную заявку или требуемые документы к установленному сроку, то его заявка отклоняется от участия в Конкурсе на основании решения Конкурсной комиссии.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3.3.5. По окончании конкурса представленные заявки и материалы участнику конкурса не возвращаются.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3.4.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проверки сведений, содержащихся в </w:t>
      </w:r>
      <w:hyperlink r:id="rId13" w:history="1">
        <w:r>
          <w:rPr>
            <w:rStyle w:val="a9"/>
            <w:rFonts w:ascii="Times New Roman" w:eastAsia="Times New Roman" w:hAnsi="Times New Roman" w:cs="Times New Roman"/>
            <w:bCs/>
            <w:sz w:val="28"/>
            <w:szCs w:val="28"/>
          </w:rPr>
          <w:t>заявке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</w:rPr>
        <w:t>, а также для проверки соответствия заявителя требованиям, установленным пунктом 1.6.настоящего Порядка, администрация города в течение 5рабочих дней после регистрации пакета документов в порядке межведомственного информационного взаимодействия, в том числе посредством получения информации с помощью программного обеспечения, посредством информационно-телекоммуникационной сети Интернет, запрашивает необходимые документы в государственных органах, органах местного самоуправления и подведомственных им организациях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в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распоряжении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которых они находятся, в том числе следующие документы по состоянию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 первое число месяца, предшествующего месяцу, в котором планируется заключение соглашения о предоставлении гранта: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1) выписку из Единого государственного реестра юридических лиц (Единого государственного реестра индивидуальных предпринимателей);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2) </w:t>
      </w:r>
      <w:hyperlink r:id="rId14" w:history="1">
        <w:r>
          <w:rPr>
            <w:rStyle w:val="a9"/>
            <w:rFonts w:ascii="Times New Roman" w:eastAsia="Times New Roman" w:hAnsi="Times New Roman" w:cs="Times New Roman"/>
            <w:bCs/>
            <w:sz w:val="28"/>
            <w:szCs w:val="28"/>
          </w:rPr>
          <w:t>справку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(или сведения, содержащиеся в ней) инспекции Федеральной налоговой службы Российской Федерации по месту учета заявителя об отсутствии задолженности по уплате налогов или справку инспекции Федеральной налоговой службы Российской Федерации о состоянии расчетов по налогам, сборам, взносам по форме, утвержденной приказом ФНС России от 20.01.2017 № ММВ-7-8/20@;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3) информацию об отсутствии сведений в реестре дисквалифицированных лиц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услуг, являющихся участниками отбора.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gramEnd"/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Указанные документы заявитель вправе представить самостоятельно.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3.5.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Грантодатель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не вступает в переписку с соискателями и участниками Конкурса (за исключением уведомления о недостатках, обнаруженных в заявке и приложенных к ней документах, и извещения о признании победителем Конкурса).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3.6. Рассмотрение представленных на конкурс заявок и определение победителей конкурса производит конкурсная комиссия, действующая на основании Положения о конкурсной комиссии (приложение № 2 к Порядку), в течение 10 рабочих дней после окончания срока приема документов на участие в конкурсе.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По решению конкурсной комиссии возможна публичная защита проектов. Участие в публичной защите является добровольным.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3.7. Порядок деятельности и полномочия конкурсной комиссии.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3.7.1. Деятельность конкурсной комиссии осуществляется с соблюдением принципов гласности, объективной оценки, единства требований и создания равных конкурентных условий на основе коллегиального обсуждения и решения вопросов, входящих в ее компетенцию.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Конкурсная комиссия осуществляет следующие функции: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рассматривает заявки на соответствие требованиям, установленным настоящим Порядком;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определяет победителей конкурса и размеры предоставляемых грантов;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обеспечивает конфиденциальность информации, содержащейся в заявке;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проводит экспертную оценку показателей результативности в рамках реализации проекта;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- проводит мониторинг деятельности получателя гранта в рамках реализации проекта.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конкурсной комиссии осуществляет следующие функции: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назначает дату и время проведения заседаний конкурсной комиссии;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руководит работой конкурсной комиссии;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предлагает повестку дня заседаний конкурсной комиссии;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осуществляет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исполнением решений конкурсной комиссии.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Секретарь конкурсной комиссии осуществляет следующие функции: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информирует членов конкурсной комиссии о повестке, времени и месте проведения заседания;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ведет протокол заседания;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принимает заявки участников конкурса и передает их на рассмотрение конкурсной комиссии;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информирует участников конкурса о решении конкурсной комиссии;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информирует о ходе реализации проектов председателя и членов конкурсной комиссии.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В случае если конкурсной комиссией установлено, что фактические расходы, необходимые для реализации проекта, меньше суммы, указанной в заявке участника конкурса, конкурсная комиссия может принять решение об уменьшении размера гранта с пересмотром количественных показателей.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Конкурсная комиссия правомочна при наличии на заседании не менее 2/3 членов от утвержденного состава комиссии.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3.7.2. Конкурсный отбор заявок представляет собой экспертизу заявок участников конкурса на предмет соответствия заявок требованиям конкурса и основным критериям оценки (приложение 3 к Порядку).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На основании результатов оценки конкурсная комиссия формирует рейтинг социальных проектов, участвующих в конкурсе.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3.7.3. Победители конкурса определяются на итоговом заседании Конкурсной комиссии на основе полученных заключений и рейтинга социальных проектов. Конкурсная комиссия по каждому участнику конкурса принимает решение о победителях конкурса - получателях грантов открытым голосованием простым большинством голосов членов комиссии, присутствующих на заседании.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3.8. Список получателей грантов оформляется решением конкурсной комиссии и подписывается председателем конкурсной комиссии.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3.9. Список получателей грантов с указанием размеров выделенных грантов утверждается постановлением Администрации города Боготола и публикуется в информационно-телекоммуникационной сети Интернет, в срок не более 7 календарных дней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с даты принятия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решений.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3.10. Основания для отказа участия в Конкурсе и предоставлении гранта: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несоответствие представленных участником конкурса документов требованиям или непредставление (предоставление не в полном объеме) указанных документов;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недостоверность представленной информации;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несоответствие оформления представленной заявки установленной форме;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нарушение срока представления заявки;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участник конкурса – некоммерческая организация зарегистрирован не на территории города Боготола;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участник конкурса является иностранным юридическим лицом, а так же российским юридическим лицом, в уставном капитале которого доля участия иностранных юридических лиц в совокупности превышает  50 %;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участник конкурса не соответствует требованиям п. 1.6. настоящего Порядка.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3.11. Размер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гранта, предоставляемого для реализации одного проекта и не может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превышать размера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грантового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фонда  в текущем году.</w:t>
      </w:r>
      <w:r>
        <w:rPr>
          <w:rFonts w:ascii="Times New Roman" w:eastAsia="Times New Roman" w:hAnsi="Times New Roman"/>
          <w:bCs/>
          <w:color w:val="FF0000"/>
          <w:sz w:val="28"/>
          <w:szCs w:val="28"/>
        </w:rPr>
        <w:t xml:space="preserve"> 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3.12. Ограничения по распределению гранта: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оплата труда (включая налоги) не должна составлять более 30% от запрашиваемой суммы субсидии;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расходы на приобретение основных средств не должны превышать 70% от запрашиваемой суммы субсидии.</w:t>
      </w:r>
      <w:r>
        <w:rPr>
          <w:rFonts w:ascii="Times New Roman" w:eastAsia="Times New Roman" w:hAnsi="Times New Roman"/>
          <w:bCs/>
          <w:color w:val="FF0000"/>
          <w:sz w:val="28"/>
          <w:szCs w:val="28"/>
        </w:rPr>
        <w:t xml:space="preserve"> 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Не поддерживаются расходы на следующие виды деятельности по проекту: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поддержка и/или участие в избирательных кампаниях;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расходы на оборудование офисов, покупку офисной мебели, текущий ремонт помещений, оплату коммунальных платежей;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расходы, связанные с поездками (командировки, обучение);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поддержка текущей деятельности организации: заработная плата, аренда офиса, а также расходы по уже осуществленному проекту;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прямая гуманитарная и иная материальная помощь;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расходы на оказание экстренной медицинской помощи;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издание рукописей и производство CD-дисков, изготовление интернет-сайтов (без иной деятельности по проекту);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проведение семинаров и конференций (не относящихся к деятельности по проекту);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вручение премий, денежное вознаграждение;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академические (научные) исследования;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коммерческие проекты или проекты, предусматривающие закупку оборудования с использованием его в дальнейшем в коммерческих целях;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Не поддерживаются проекты, в которых финансирование одних и тех же статей расходов привлечено из иных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грантовых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конкурсов, реализуемых на территории Российской Федерации.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3.13. Срок реализации проекта - от 1 до 6 месяцев, при этом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-о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>кончание проекта не может быть позднее 05 декабря текущего года.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3.14. </w:t>
      </w:r>
      <w:r>
        <w:rPr>
          <w:rFonts w:ascii="Times New Roman" w:hAnsi="Times New Roman"/>
          <w:sz w:val="28"/>
          <w:szCs w:val="28"/>
        </w:rPr>
        <w:t xml:space="preserve">Субсидия предоставляется на основании заключенного Договора между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главным распорядителем, как получателем бюджетных средств, </w:t>
      </w:r>
      <w:r>
        <w:rPr>
          <w:rFonts w:ascii="Times New Roman" w:hAnsi="Times New Roman"/>
          <w:sz w:val="28"/>
          <w:szCs w:val="28"/>
        </w:rPr>
        <w:t xml:space="preserve">Администрацией города Боготола </w:t>
      </w:r>
      <w:r>
        <w:rPr>
          <w:rFonts w:ascii="Times New Roman" w:eastAsia="Times New Roman" w:hAnsi="Times New Roman"/>
          <w:bCs/>
          <w:sz w:val="28"/>
          <w:szCs w:val="28"/>
        </w:rPr>
        <w:t>и получателем гранта (приложение № 4 к Порядку).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3.14.1. Администрация города Боготола в течение десяти рабочих дней после принятия решения конкурсной комиссией представляет победителю конкурса договор о предоставлении гранта.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3.14.2. Получатель гранта подписывает и представляет в Администрацию города Боготола договор о предоставлении гранта в течение трех рабочих дней со дня его получения.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3.14.3. В случае непредставления в установленный срок подписанного договора о предоставлении гранта победитель конкурса считается уклонившимся от заключения соглашения о предоставлении гранта, а грант не предоставляется.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3.14.4. Перечисление гранта осуществляется в соответствии с бюджетным законодательством Российской Федерации на счет получателя гранта, открытый в кредитной организации Российской Федерации.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3.15. В случае невыполнения получателем гранта условий договора и положений настоящего Порядка, а также в случае не достижения результатов предоставления гранта, администрация города Боготола досрочно расторгает договор с последующим возвратом гранта получателем гранта на лицевой счет.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val="en-US"/>
        </w:rPr>
        <w:t>IV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Порядок предоставления отчетности о реализации 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социального проекта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4.1. По итогам реализации социального проекта некоммерческие организации представляют в администрацию города отчет в бумажном и электронном виде с сопроводительным письмом о реализации социального проекта не позднее 14 календарных дней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с даты окончания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реализации проекта согласно договору, но не позднее 15 декабря текущего года.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Администрация города организует осуществление проверки на соответствие представленного отчета о реализации социального проекта условиям договора о предоставлении субсидии.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4.2. Отчет о реализации социального проекта включает: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1) аналитический отчет, отражающий ход и результаты реализации социального проекта; его вклад в решение социальных проблем города, а также статистические данные, касающиеся участия местного сообщества, партнеров в реализации социального проекта и получения ими каких-либо благ от социального проекта (по форме, согласно приложению № 7 к настоящему порядку).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К аналитическому отчету прилагаются фотоматериалы, видеоматериалы и другие презентационные материалы по реализации </w:t>
      </w:r>
      <w:r>
        <w:rPr>
          <w:rFonts w:ascii="Times New Roman" w:eastAsia="Times New Roman" w:hAnsi="Times New Roman"/>
          <w:bCs/>
          <w:sz w:val="28"/>
          <w:szCs w:val="28"/>
        </w:rPr>
        <w:lastRenderedPageBreak/>
        <w:t>социального проекта на электронном носителе, с активными ссылками на публикации в сети Интернет;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2) финансовый отчет о расходах, произведенных в рамках реализации проекта за счет средств субсидии, а также собственных и (или) привлеченных средств некоммерческой организаци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и(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>по форме, согласно приложению № 6 к настоящему порядку).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К финансовому отчету прилагаются заверенные некоммерческой организацией копии всех первичных документов (договоров, счетов-фактур, товарных накладных, платежных поручений, ведомостей начисления и выплат заработной платы, справок о начислении платежей и налогов с фонда оплаты труда, актов приема-сдачи работ, авансовых отчетов, инвентарных карт и др.), подтверждающих произведенные расходы в рамках реализации социального проекта за счет средств субсидии, а также собственных и (или) привлеченных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средств.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4.3. Оформление и произведение расходов в рамках реализации социального проекта согласно договору должно соответствовать требованиям по ведению бухгалтерского учета в соответствии с действующим законодательством Российской Федерации.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4.4. В случае выявления нарушений в отчете о реализации социального проекта администрация города направляет некоммерческой организации претензию с требованием в указанные сроки представить отчет в надлежащем виде, либо вернуть средства субсидии.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4.5. Некоммерческая организация обязана вернуть средства субсидии в бюджет города в случае установления факта: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1) нецелевого использования средств субсидии;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2) использования средств субсидии не в полном объеме;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3) несвоевременного представления отчета о реализации социального проекта либо представления отчета не в полном объеме, а также представления недостоверных сведений, содержащихся в отчете;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4) нарушения условий договора о предоставлении субсидии.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4.6. Оригиналы первичных документов, подтверждающих произведенные расходы в рамках реализации социального проекта за счет средств субсидии, собственных и (или) привлеченных средств, хранятся некоммерческой организацией в течение 5 лет.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4.7. Некоммерческие организации несут ответственность за целевое и эффективное использование средств субсидий в соответствии с договорами и действующим законодательством.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4.8. Администрация города имеет право на получение информации о ходе реализации социального проекта на любой его стадии. Представители администрации города имеют право посещать все мероприятия, проводимые в рамках реализации социального проекта.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4.9. Некоммерческая организация обязана в течение трех рабочих дней со дня поступления запроса о ходе реализации социального проекта представить в администрацию города запрашиваемую информацию в печатном и электронном варианте.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V. Требования об осуществлении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соблюдением условий, 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целей и порядка предоставления грантов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Финансовый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субсидии осуществляется администрацией города Боготола.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Проверка соблюдения получателями субсидии условий, целей и порядка предоставления средств субсидии осуществляется при наличии согласия получателя на осуществление соответствующей проверки. Наличие согласия получателя является обязательным условием для включения в соглашение.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В случаях выявления нарушений условия предоставления субсидий, либо в случаях ее нецелевого использования, субсидия по требованию администрации города Боготола подлежат возврату получателем субсидии в бюджет города Боготола в текущем финансовом году.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page"/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Порядку предоставления грантов в форме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субсидий социально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некоммерческим организациям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основе на финансирование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расходов, связанных с реализацией ими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проектов и состава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комиссии по проведению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конкурса социально значимых проектов</w:t>
      </w:r>
    </w:p>
    <w:p w:rsidR="003A6671" w:rsidRDefault="003A6671" w:rsidP="003A6671">
      <w:pPr>
        <w:pStyle w:val="ConsPlusNormal"/>
        <w:ind w:firstLine="6096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23"/>
      <w:bookmarkEnd w:id="1"/>
      <w:r>
        <w:rPr>
          <w:rFonts w:ascii="Times New Roman" w:hAnsi="Times New Roman" w:cs="Times New Roman"/>
          <w:sz w:val="28"/>
          <w:szCs w:val="28"/>
        </w:rPr>
        <w:t>ФОРМА ЗАЯВКИ</w:t>
      </w:r>
    </w:p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44"/>
        <w:gridCol w:w="5527"/>
      </w:tblGrid>
      <w:tr w:rsidR="003A6671" w:rsidTr="003A6671">
        <w:trPr>
          <w:jc w:val="center"/>
        </w:trPr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 год</w:t>
            </w:r>
          </w:p>
          <w:p w:rsidR="003A6671" w:rsidRDefault="003A66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  <w:p w:rsidR="003A6671" w:rsidRDefault="003A667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грантов в форме субсидий социально ориентированным некоммерческим организациям на финансирование расходов, связанных с реализацией ими социально значимых проектов</w:t>
            </w:r>
          </w:p>
        </w:tc>
      </w:tr>
      <w:tr w:rsidR="003A6671" w:rsidTr="003A6671">
        <w:trPr>
          <w:trHeight w:val="269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trHeight w:val="20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получения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ТИТУЛЬНАЯ СТРАНИЦА</w:t>
            </w:r>
          </w:p>
        </w:tc>
      </w:tr>
      <w:tr w:rsidR="003A6671" w:rsidTr="003A6671">
        <w:trPr>
          <w:trHeight w:val="83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конкурса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trHeight w:val="148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92"/>
        <w:gridCol w:w="660"/>
        <w:gridCol w:w="1436"/>
        <w:gridCol w:w="3507"/>
      </w:tblGrid>
      <w:tr w:rsidR="003A6671" w:rsidTr="003A6671">
        <w:trPr>
          <w:trHeight w:val="385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- участник конкурса</w:t>
            </w:r>
          </w:p>
        </w:tc>
        <w:tc>
          <w:tcPr>
            <w:tcW w:w="3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trHeight w:val="751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постоянно действующего руководящего органа организации (в соответствии с Уставом)</w:t>
            </w:r>
          </w:p>
        </w:tc>
        <w:tc>
          <w:tcPr>
            <w:tcW w:w="3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trHeight w:val="273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/юридический адрес организации</w:t>
            </w:r>
          </w:p>
        </w:tc>
        <w:tc>
          <w:tcPr>
            <w:tcW w:w="3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trHeight w:val="794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руководителя организации - участника конкурса</w:t>
            </w:r>
          </w:p>
        </w:tc>
        <w:tc>
          <w:tcPr>
            <w:tcW w:w="3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(мобильный) руководителя организации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руководителя проекта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(мобильный) руководителя проекта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7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45"/>
        <w:gridCol w:w="651"/>
        <w:gridCol w:w="1418"/>
        <w:gridCol w:w="850"/>
        <w:gridCol w:w="1418"/>
        <w:gridCol w:w="1193"/>
      </w:tblGrid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описание проекта</w:t>
            </w:r>
          </w:p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(не более 50 слов)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Продолжительность проекта</w:t>
            </w:r>
          </w:p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 проекта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проекта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результативности проекта: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жителей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оготола, принявших участие в мероприятиях проекта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жителей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оготола, вовлеченных в реализацию проекта (организацию мероприятий проекта)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целевой группы проекта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благополучателей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проекта)</w:t>
            </w:r>
          </w:p>
        </w:tc>
        <w:tc>
          <w:tcPr>
            <w:tcW w:w="5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44"/>
        <w:gridCol w:w="992"/>
        <w:gridCol w:w="4535"/>
      </w:tblGrid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Запрашиваемая сумма</w:t>
            </w:r>
          </w:p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рублях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пропись</w:t>
            </w: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Имеющаяся сумма</w:t>
            </w:r>
          </w:p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рублях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пропись</w:t>
            </w: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Полная стоимость проекта</w:t>
            </w:r>
          </w:p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рублях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пропись</w:t>
            </w:r>
          </w:p>
        </w:tc>
      </w:tr>
    </w:tbl>
    <w:p w:rsidR="003A6671" w:rsidRDefault="003A6671" w:rsidP="003A66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8"/>
        <w:gridCol w:w="5953"/>
      </w:tblGrid>
      <w:tr w:rsidR="003A6671" w:rsidTr="003A6671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Организации-партнеры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71" w:rsidRDefault="003A66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3A6671" w:rsidRDefault="003A6671" w:rsidP="003A66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руководителя организации - участника конкурса)</w:t>
      </w:r>
    </w:p>
    <w:p w:rsidR="003A6671" w:rsidRDefault="003A6671" w:rsidP="003A66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3A6671" w:rsidRDefault="003A6671" w:rsidP="003A66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 руководителя проекта)</w:t>
      </w:r>
    </w:p>
    <w:p w:rsidR="003A6671" w:rsidRDefault="003A6671" w:rsidP="003A6671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A6671" w:rsidRDefault="003A6671" w:rsidP="003A667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ИНФОРМАЦИЯ ОБ УЧАСТНИКЕ КОНКУРСА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Информация об организации - участнике конкурса.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Организационно - правовая форма, дата создания, виды основной деятельности в соответствии с Уставом организации, виды основной деятельности в соответствии с ЕГРЮЛ.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Информация о деятельности организации - участника конкурса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Опишите опыт работы организации за последние три года, реализованные проекты, опыт участия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грантовых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конкурсах.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Объем этого подраздела — не более 1/3 страницы.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Информация о команде проекта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Необходимо указать количественный состав проектной команды с указанием ФИО, контактного телефона и адреса электронной почты каждого члена команды, а также кратко описать опыт предыдущей проектной деятельности каждого члена команды.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Объем этого подраздела — не более 0,5 страницы.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Банковские реквизиты организации - участника конкурса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5243"/>
      </w:tblGrid>
      <w:tr w:rsidR="003A6671" w:rsidTr="003A6671">
        <w:trPr>
          <w:trHeight w:val="47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(КАК В БАНКЕ)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казначейства/департамента финансов (если есть)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 организации (если есть)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ИННказначейства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/департамента финансов (если есть)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организации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 ВНЕБЮДЖЕТНЫЙ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каком банке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trHeight w:val="203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trHeight w:val="12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Корсчет (если есть)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671" w:rsidTr="003A6671">
        <w:trPr>
          <w:trHeight w:val="217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дохода (если есть)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ОПИСАНИЕ ПРОЕКТА.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Краткая аннотация проекта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е более 1 страницы).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Описание проблемы, на решение которой направлен проект (объем этого подраздела - не более 1/2 страницы).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Цель и задачи проекта.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Четко сформулируйте цель проекта в соответствии с заявленной проблемой. Задачи проекта должны кратко обозначать действия по достижению цели. Цель и задачи должны быть достижимы и измеримы.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Что предлагается сделать в ходе проекта.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Целевая группа, опишите, на кого конкретно направлен проект, какую группу населения они представляют, сколько человек планируется охватить деятельностью по проекту.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Описание отдельных мероприятий.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Опишите каждое из мероприятий, указав, на сколько человек оно рассчитано, временной формат мероприятия, предполагаемое место проведения, а также любую другую информацию, описывающую эти мероприятия.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2.5. Ожидаемые результаты проект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количественные и качественные).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Опишите ожидаемые результаты проекта для целевой группы, ожидаемые результаты для вашего населенного пункта, ожидаемые результаты проекта для вашей организации (инициативной группы, общественного объединения)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существляющего деятельность по проекту. Результаты должны быть конкретными, измеримыми и решать заявленную проблему в рамках проекта.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Механизм оценки достижения показателей результативности.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Опишите, как результаты проекта могут быть измерены (оценены).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Дальнейшее развитие проекта.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Как вы видите развитие вашего проекта после того, как целевые средства закончатся, и сам проект будет завершен? Опишите возможности привлечения дополнительных финансовых ресурсов для продолжения/развития проекта.</w:t>
      </w:r>
    </w:p>
    <w:p w:rsidR="003A6671" w:rsidRDefault="003A6671" w:rsidP="003A6671">
      <w:pPr>
        <w:spacing w:after="160" w:line="256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ОРГАНИЗАЦИОННЫЙ ПЛАН ПРОЕКТА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НАЧИНАЯ С ОТДЕЛЬНОГО ЛИСТ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В ВИДЕ ТАБЛИЦЫ).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Опишите отдельные мероприятия, реализуемые в рамках проекта. При описании помните, что все мероприятия должны быть между собой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взаимосвязаны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и направлены на решение заявленной в проекте проблемы.</w:t>
      </w:r>
    </w:p>
    <w:p w:rsidR="003A6671" w:rsidRDefault="003A6671" w:rsidP="003A66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420" w:type="dxa"/>
        <w:tblLayout w:type="fixed"/>
        <w:tblLook w:val="04A0"/>
      </w:tblPr>
      <w:tblGrid>
        <w:gridCol w:w="392"/>
        <w:gridCol w:w="1409"/>
        <w:gridCol w:w="1142"/>
        <w:gridCol w:w="1560"/>
        <w:gridCol w:w="1275"/>
        <w:gridCol w:w="2127"/>
        <w:gridCol w:w="1515"/>
      </w:tblGrid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pStyle w:val="ConsPlusNonformat"/>
              <w:ind w:left="-108" w:right="-1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pStyle w:val="ConsPlusNonformat"/>
              <w:ind w:left="-100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Сроки проведения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Результат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представления информации об итогах ключевых мероприятий (не более 3 дней после завершения мероприятия)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информации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список участников, статья в газете и т.д.)</w:t>
            </w: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Подготовительный этап</w:t>
            </w: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1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.....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0" w:righ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1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мероприятие (контрольная точка проекта)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0" w:righ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Основной этап</w:t>
            </w: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1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...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0" w:righ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1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мероприятие 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0" w:righ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11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Ключевое мероприятие 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0" w:righ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Заключительный этап</w:t>
            </w: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8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...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8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Итоговое мероприятие (презентация результатов проекта)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Риски проекта.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Опишите основные риски проекта и пути их преодоления. При описании рисков учитывайте, что на способы их преодоления могут понадобиться дополнительные ресурсы, которые должны быть учтены уже на этапе оформления проектной заявки.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Организации-партнеры.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Опишите организации, выступающие партнерами в проекте. Приложите письма поддержки при их наличии. Укажите их вклад в реализацию проекта.</w:t>
      </w:r>
      <w:r>
        <w:rPr>
          <w:rFonts w:ascii="Times New Roman" w:hAnsi="Times New Roman"/>
          <w:sz w:val="28"/>
          <w:szCs w:val="28"/>
        </w:rPr>
        <w:br w:type="page"/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БЮДЖЕТ ПРОЕКТ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НАЧИНАЯ С ОТДЕЛЬНОГО ЛИСТА).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Сводная смета.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3652"/>
        <w:gridCol w:w="1843"/>
        <w:gridCol w:w="2410"/>
        <w:gridCol w:w="1382"/>
      </w:tblGrid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Статья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(в рублях)</w:t>
            </w: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Заработная плата и гонорары (включая налоги)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Командировочные и транспортные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Аренда помещений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Издательские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услуг сторонних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связь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color w:val="5B9BD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Детализированная смета с пояснениями и комментариями.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Возможный состав бюджетных статей (в каждом конкретном случае в бюджет включаются те статьи расходов, которые требуются по проекту, т.е. некоторые из статей, приведенные ниже, могут не войти в бюджет, а также могут быть добавлены некоторые новые.</w:t>
      </w:r>
      <w:proofErr w:type="gramEnd"/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Заработная плата и гонорары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Персонал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ayout w:type="fixed"/>
        <w:tblLook w:val="04A0"/>
      </w:tblPr>
      <w:tblGrid>
        <w:gridCol w:w="1101"/>
        <w:gridCol w:w="1701"/>
        <w:gridCol w:w="992"/>
        <w:gridCol w:w="1843"/>
        <w:gridCol w:w="2551"/>
        <w:gridCol w:w="1099"/>
      </w:tblGrid>
      <w:tr w:rsidR="003A6671" w:rsidTr="003A667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 в проекте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Полная месячная ставка (в рублях)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Кол-во месяцев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A6671" w:rsidRDefault="003A6671">
            <w:pPr>
              <w:pStyle w:val="ConsPlusNonformat"/>
              <w:ind w:left="-108"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рублях)</w:t>
            </w:r>
          </w:p>
        </w:tc>
      </w:tr>
      <w:tr w:rsidR="003A6671" w:rsidTr="003A667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42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 во внебюджетные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Консультанты и другие услуги:</w:t>
      </w:r>
    </w:p>
    <w:tbl>
      <w:tblPr>
        <w:tblStyle w:val="af"/>
        <w:tblW w:w="0" w:type="auto"/>
        <w:tblLayout w:type="fixed"/>
        <w:tblLook w:val="04A0"/>
      </w:tblPr>
      <w:tblGrid>
        <w:gridCol w:w="1101"/>
        <w:gridCol w:w="1842"/>
        <w:gridCol w:w="851"/>
        <w:gridCol w:w="1843"/>
        <w:gridCol w:w="2551"/>
        <w:gridCol w:w="1099"/>
      </w:tblGrid>
      <w:tr w:rsidR="003A6671" w:rsidTr="003A667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 в проекте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Месячная (дневная, почасовая) ставка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Кол-во месяцев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A6671" w:rsidRDefault="003A6671">
            <w:pPr>
              <w:pStyle w:val="ConsPlusNonformat"/>
              <w:ind w:left="-108"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рублях)</w:t>
            </w:r>
          </w:p>
        </w:tc>
      </w:tr>
      <w:tr w:rsidR="003A6671" w:rsidTr="003A667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42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 во внебюджетные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75"/>
        <w:gridCol w:w="1769"/>
        <w:gridCol w:w="1700"/>
        <w:gridCol w:w="851"/>
      </w:tblGrid>
      <w:tr w:rsidR="003A6671" w:rsidTr="003A6671">
        <w:trPr>
          <w:jc w:val="center"/>
        </w:trPr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статье расходов "Заработная плата и гонорары" (включая налоги)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Основные прямые расходы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Аренда помещения:</w:t>
      </w:r>
    </w:p>
    <w:tbl>
      <w:tblPr>
        <w:tblStyle w:val="af"/>
        <w:tblW w:w="0" w:type="auto"/>
        <w:tblLayout w:type="fixed"/>
        <w:tblLook w:val="04A0"/>
      </w:tblPr>
      <w:tblGrid>
        <w:gridCol w:w="3794"/>
        <w:gridCol w:w="1843"/>
        <w:gridCol w:w="2551"/>
        <w:gridCol w:w="1099"/>
      </w:tblGrid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A6671" w:rsidRDefault="003A6671">
            <w:pPr>
              <w:pStyle w:val="ConsPlusNonformat"/>
              <w:ind w:left="-108"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рублях)</w:t>
            </w: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Командировочные и транспортные расходы:</w:t>
      </w:r>
    </w:p>
    <w:tbl>
      <w:tblPr>
        <w:tblStyle w:val="af"/>
        <w:tblW w:w="0" w:type="auto"/>
        <w:tblLayout w:type="fixed"/>
        <w:tblLook w:val="04A0"/>
      </w:tblPr>
      <w:tblGrid>
        <w:gridCol w:w="3794"/>
        <w:gridCol w:w="1843"/>
        <w:gridCol w:w="2551"/>
        <w:gridCol w:w="1099"/>
      </w:tblGrid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A6671" w:rsidRDefault="003A6671">
            <w:pPr>
              <w:pStyle w:val="ConsPlusNonformat"/>
              <w:ind w:left="-108"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рублях)</w:t>
            </w: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Оборудование:</w:t>
      </w:r>
    </w:p>
    <w:tbl>
      <w:tblPr>
        <w:tblStyle w:val="af"/>
        <w:tblW w:w="0" w:type="auto"/>
        <w:tblLayout w:type="fixed"/>
        <w:tblLook w:val="04A0"/>
      </w:tblPr>
      <w:tblGrid>
        <w:gridCol w:w="3794"/>
        <w:gridCol w:w="1843"/>
        <w:gridCol w:w="2551"/>
        <w:gridCol w:w="1099"/>
      </w:tblGrid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A6671" w:rsidRDefault="003A6671">
            <w:pPr>
              <w:pStyle w:val="ConsPlusNonformat"/>
              <w:ind w:left="-108"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рублях)</w:t>
            </w: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Расходы на связь:</w:t>
      </w:r>
    </w:p>
    <w:tbl>
      <w:tblPr>
        <w:tblStyle w:val="af"/>
        <w:tblW w:w="0" w:type="auto"/>
        <w:tblLayout w:type="fixed"/>
        <w:tblLook w:val="04A0"/>
      </w:tblPr>
      <w:tblGrid>
        <w:gridCol w:w="3794"/>
        <w:gridCol w:w="1843"/>
        <w:gridCol w:w="2551"/>
        <w:gridCol w:w="1099"/>
      </w:tblGrid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A6671" w:rsidRDefault="003A6671">
            <w:pPr>
              <w:pStyle w:val="ConsPlusNonformat"/>
              <w:ind w:left="-108"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рублях)</w:t>
            </w: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Издательские расходы:</w:t>
      </w:r>
    </w:p>
    <w:tbl>
      <w:tblPr>
        <w:tblStyle w:val="af"/>
        <w:tblW w:w="0" w:type="auto"/>
        <w:tblLayout w:type="fixed"/>
        <w:tblLook w:val="04A0"/>
      </w:tblPr>
      <w:tblGrid>
        <w:gridCol w:w="3794"/>
        <w:gridCol w:w="1843"/>
        <w:gridCol w:w="2551"/>
        <w:gridCol w:w="1099"/>
      </w:tblGrid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A6671" w:rsidRDefault="003A6671">
            <w:pPr>
              <w:pStyle w:val="ConsPlusNonformat"/>
              <w:ind w:left="-108"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рублях)</w:t>
            </w: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 Расходные материалы:</w:t>
      </w:r>
    </w:p>
    <w:tbl>
      <w:tblPr>
        <w:tblStyle w:val="af"/>
        <w:tblW w:w="0" w:type="auto"/>
        <w:tblLayout w:type="fixed"/>
        <w:tblLook w:val="04A0"/>
      </w:tblPr>
      <w:tblGrid>
        <w:gridCol w:w="3794"/>
        <w:gridCol w:w="1843"/>
        <w:gridCol w:w="2551"/>
        <w:gridCol w:w="1099"/>
      </w:tblGrid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Запрашиваемая сумма (в рублях)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Вклад из других источников (в рублях)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rmal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3A6671" w:rsidRDefault="003A6671">
            <w:pPr>
              <w:pStyle w:val="ConsPlusNonformat"/>
              <w:ind w:left="-108" w:right="-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(в рублях)</w:t>
            </w: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671" w:rsidTr="003A667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Ж. Банковские расходы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ОСНОВНЫХ ПРЯМЫХ РАСХОДОВ: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Полная стоимость проекта: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Вклад из других источников: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Запрашиваемая сумма: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671" w:rsidRDefault="003A6671" w:rsidP="003A66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Комментарии к бюджету.</w:t>
      </w:r>
    </w:p>
    <w:p w:rsidR="003A6671" w:rsidRDefault="003A6671" w:rsidP="003A6671">
      <w:pPr>
        <w:pStyle w:val="ConsPlusNonforma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>С обоснованием необходимости расходов по статьям бюджета, использования оборудования, командировок, типографских расходов, путей получения средств из других источников, в том числе уже имеющихся у самой организации (включая все виды: денежные, в натуральной форме и добровольным трудом).</w:t>
      </w: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Порядку предоставления грантов в форме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субсидий социально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некоммерческим организациям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основе на финансирование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расходов, связанных с реализацией ими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проектов и состава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конкурсной комиссии по проведению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конкурса социально значимых проектов</w:t>
      </w: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конкурсной комиссии по отбору проектов </w:t>
      </w:r>
    </w:p>
    <w:p w:rsidR="003A6671" w:rsidRDefault="003A6671" w:rsidP="003A6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</w:t>
      </w:r>
    </w:p>
    <w:p w:rsidR="003A6671" w:rsidRDefault="003A6671" w:rsidP="003A6671">
      <w:pPr>
        <w:spacing w:after="0" w:line="240" w:lineRule="auto"/>
        <w:ind w:firstLine="993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Состав конкурсной комиссии формируется из представителей органов местного самоуправления, администрации города Боготола, коммерческих организаций, осуществляющих благотворительную деятельность, некоммерческих организаций, средств массовой информации.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конкурсной комиссии могут быть также включены представители органов местного самоуправления, а также граждане, обладающие признанной высокой квалификацией по видам деятельности, предусмотренным статьей 31.1 Федерального закона «О некоммерческих организациях».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членов конкурсной комиссии должно быть нечетным и составлять не менее 5 человек.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в состав конкурсной комиссии вносятся администрацией города Боготола.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Комиссия является коллегиальным органом. В ее состав входят председатель комиссии, заместитель председателя комиссии, секретарь комиссии и члены комиссии.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Председатель комиссии организует работу комиссии, распределяет обязанности между заместителем, секретарем и членами комиссии.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Заместитель председателя комиссии исполняет обязанности председателя в период его отсутствия.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Секретарь комиссии оповещает членов комиссии о времени и месте заседания комиссии, ведет протоколы заседаний комиссии.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Деятельность комиссии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Члены комиссии работают на общественных началах и принимают личное участие в ее работе.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Формой работы комиссии является ее заседание.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По решению комиссии для предварительного рассмотрения конкурсной документации могут привлекаться представители общественности, научного и профессионального сообществ, которые </w:t>
      </w:r>
      <w:r>
        <w:rPr>
          <w:rFonts w:ascii="Times New Roman" w:hAnsi="Times New Roman"/>
          <w:sz w:val="28"/>
          <w:szCs w:val="28"/>
        </w:rPr>
        <w:lastRenderedPageBreak/>
        <w:t>обладают правом совещательного голоса и не участвуют в оценивании программ (проектов).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Заседание конкурсной комиссии является правомочным, если на нем присутствует  2/3от общего числа членов конкурсной комиссии.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Каждый член конкурсной комиссии обладает одним голосом. Член конкурсной комиссии не вправе передавать право голоса другому лицу.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равенстве голосов принимается решение, за которое проголосовал председатель конкурсной комиссии или другой член конкурсной комиссии, председательствовавший на заседании конкурсной комиссии по поручению председателя конкурсной комиссии.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Решения конкурсной комиссии оформляются протоколом, который подписывают члены конкурсной комиссии, присутствовавшие на заседании конкурсной комиссии. В протоколе заседания конкурсной комиссии указывается особое мнение членов конкурсной комиссии (при его наличии).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Рассмотрение и оценка проектов, иных предоставленных документов включает в себя: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Рассмотрение проектов, которое осуществляется в два этапа: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 Предварительное рассмотрение проектов членами комиссии, в ходе которого каждый член комиссии оценивает представленные проекты и заполняет экспертное заключени</w:t>
      </w:r>
      <w:proofErr w:type="gramStart"/>
      <w:r>
        <w:rPr>
          <w:rFonts w:ascii="Times New Roman" w:hAnsi="Times New Roman"/>
          <w:sz w:val="28"/>
          <w:szCs w:val="28"/>
        </w:rPr>
        <w:t>е(</w:t>
      </w:r>
      <w:proofErr w:type="gramEnd"/>
      <w:r>
        <w:rPr>
          <w:rFonts w:ascii="Times New Roman" w:hAnsi="Times New Roman"/>
          <w:sz w:val="28"/>
          <w:szCs w:val="28"/>
        </w:rPr>
        <w:t>приложение 1 к настоящему Положению).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Рассмотрение на заседании комиссии проектов, получивших максимальные баллы, по результатам предварительного рассмотрения.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случае если член конкурсной комиссии лично, прямо или косвенно заинтересован в итогах конкурса, он обязан проинформировать об этом конкурсную комиссию до начала рассмотрения заявок на участие в конкурсе.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целей настоящего Положения под личной заинтересованностью члена конкурсной комиссии понимается возможность получения им доходов (неосновательного обогащения) в денежной либо натуральной форме, доходов в виде материальной выгоды непосредственно для члена конкурсной комиссии, его близких родственников, а также граждан или организаций, с которыми член конкурсной комиссии связан финансовыми или иными обязательствами.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Социально ориентированная некоммерческая организация, представитель которой является членом конкурсной комиссии, не может быть участником конкурса.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Решение об определении победителей конкурса и предложения о предоставлении субсидий и их размерах определяются путем открытого голосования и оформляются протоколом.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Член конкурсной комиссии вправе знакомиться с документами заявок на участие в конкурсе.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4.6. Член конкурсной комиссии не вправе самостоятельно вступать в личные контакты с участниками конкурса.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4.7. Член конкурсной комиссии обязан соблюдать права авторов заявок на участие в конкурсе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кодексом Российской Федерации.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4.8. Член комиссии в случае несогласия с решением комиссии имеет право письменно выразить особое мнение, которое приобщается к протоколу.</w:t>
      </w:r>
    </w:p>
    <w:p w:rsidR="003A6671" w:rsidRDefault="003A6671" w:rsidP="003A66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 Комиссия в течение 3 рабочих дней со дня подведения итогов конкурса письменно извещает уполномоченный орган о предложениях по предоставлению субсидий, их размерах и возвращает рассмотренные проекты уполномоченному органу.</w:t>
      </w:r>
    </w:p>
    <w:p w:rsidR="003A6671" w:rsidRDefault="003A6671" w:rsidP="003A6671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3A6671" w:rsidRDefault="003A6671" w:rsidP="003A6671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3A6671" w:rsidRDefault="003A6671" w:rsidP="003A6671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453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Порядку предоставления грантов в форме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субсидий социально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некоммерческим организациям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основе на финансирование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расходов, связанных с реализацией ими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проектов и состава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конкурсной комиссии по проведению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конкурса социально значимых проектов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ЭКСПЕРТНОЕ ЗАКЛЮЧЕНИЕ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социальному проекту, представленному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конкурсной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документации на конкурс социальных проектов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среди</w:t>
      </w:r>
      <w:proofErr w:type="gramEnd"/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некоммерческих организаций, не являющихся государственными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(муниципальными) учреждениями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Некоммерческая организация _________________________________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Название социального проекта ________________________________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Номер конкурсной документации ______________________________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f"/>
        <w:tblW w:w="0" w:type="auto"/>
        <w:tblLayout w:type="fixed"/>
        <w:tblLook w:val="04A0"/>
      </w:tblPr>
      <w:tblGrid>
        <w:gridCol w:w="392"/>
        <w:gridCol w:w="7523"/>
        <w:gridCol w:w="1372"/>
      </w:tblGrid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критериев оценки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Оценка в баллах</w:t>
            </w:r>
          </w:p>
        </w:tc>
      </w:tr>
      <w:tr w:rsidR="003A6671" w:rsidTr="003A6671">
        <w:trPr>
          <w:trHeight w:val="87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профессиональных знаний, квалификации, опыта работы в сфере деятельности, заявленной в проекте: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соответствие - 1 балл;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отсутствие соответствия - 0 баллов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необходимого материально-технического оснащения: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наличии полностью - 2 балла;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наличии частично - 1 балл;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отсутствие наличия - 0 баллов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показателей достижения цели и задач социального проекта, конкретного ожидаемого результата: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 показателей - 0 баллов;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есть показатели, но они не конкретны или отсутствуют методики и критерии оценки результата - 2 балла;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есть конкретные показатели, методики и критерии оценки ожидаемого результата - 4 балла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Обоснованность бюджета социального проекта, соотношение затрат на реализацию социального проекта и планируемого результата: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 соотносим с затратами - 1 балл;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 не соотносим с затратами - 0 баллов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документально подтвержденных собственных и (или) привлеченных сре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я реализации социального проекта: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размере до 10% от общей суммы расходов - 0 баллов;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размере от 10% до 25% от общей суммы расходов - 1 балл;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размере более 25% от общей суммы расходов - 2 балла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партнеров и их вклада в реализацию социального проекта (баллы суммируются):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партнеры отсутствуют - 0 баллов;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партнерами выступают иные некоммерческие организации - 1 балл;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партнерами выступают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бизнес-структуры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- 1 балл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Оригинальность социального проекта, его инновационный характер (новизна, концептуальная целостность):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традиционен, дублирует мероприятия муниципальных программ - 0 баллов;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в основном содержит традиционные мероприятия, но есть элемент новизны - 1 балл;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является продолжением проектов, реализуемых некоммерческой организацией в предшествующем периоде, - 2 балла;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не традиционен, носит инновационный характер - 3 балла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Адресность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ориентированность на конкретную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группу (-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населения: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целевая группа не указана - 0 баллов;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ориентирован на целевую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группу (-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до 50 человек - 1 балл;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ориентирован на целевую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группу (-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от 50 до 100 человек - 2 балла;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ориентирован на целевую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группу (-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от 100 до 200 человек - 3 балла;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ориентирован на целевую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группу (-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от 200 до 300 человек - 4 балла;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ориентирован на целевую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группу (-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более 300 человек - 5 баллов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перспектив дальнейшего развития социального проекта и продолжения деятельности после окончания финансирования: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перспективы дальнейшего развития проекта отсутствуют - 0 баллов;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может быть продолжен, но не на постоянной основе - 1 балл;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может быть продолжен на постоянной основе - 2 балла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36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88"/>
        <w:gridCol w:w="5872"/>
      </w:tblGrid>
      <w:tr w:rsidR="003A6671" w:rsidTr="003A6671"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Рекомендации по проекту: (обязательно к заполнению)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     ___________     ______________________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Член конкурсной комиссии                               подпись                               расшифровка подписи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«__» ___________ 20__ г.</w:t>
      </w: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5529"/>
        <w:outlineLvl w:val="1"/>
        <w:rPr>
          <w:rFonts w:ascii="Times New Roman" w:hAnsi="Times New Roman" w:cs="Times New Roman"/>
        </w:rPr>
      </w:pPr>
    </w:p>
    <w:p w:rsidR="003A6671" w:rsidRDefault="003A6671" w:rsidP="003A6671">
      <w:pPr>
        <w:pStyle w:val="ConsPlusNormal"/>
        <w:ind w:firstLine="4536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819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Порядку предоставления грантов в форме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субсидий социально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некоммерческим организациям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основе на финансирование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расходов, связанных с реализацией ими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проектов и состава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комиссии по проведению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конкурса социально значимых проектов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Договор 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предоставление гранта в форме субсидии из городского бюджета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Боготол                                                                       «__» _________ 20__ г.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города Боготола, в лице _____________________________ именуемый в дальнейшем «Уполномоченный орган», действующий на основании Устава с одной стороны, и ____________________ (полное наименование организации), именуемое в дальнейшем «Получатель субсидии», в лице __________________ (Ф.И.О., должность руководителя организации), действующего на основании ___________________, с другой стороны, заключили настоящий Договор о нижеследующем.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Предмет Договора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Уполномоченный орган передает Получателю субсидии для целевого использования средства (далее - субсидия), а Получатель субсидии обязуется выполнить прое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кт _______________________ в ср</w:t>
      </w:r>
      <w:proofErr w:type="gramEnd"/>
      <w:r>
        <w:rPr>
          <w:rFonts w:ascii="Times New Roman" w:eastAsia="Times New Roman" w:hAnsi="Times New Roman"/>
          <w:sz w:val="28"/>
          <w:szCs w:val="28"/>
        </w:rPr>
        <w:t>оки согласно проектной заявке.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Условия предоставления субсидии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2.1.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Размер субсидии, предоставляемой Получателю субсидии,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составляет_____________________</w:t>
      </w:r>
      <w:proofErr w:type="spellEnd"/>
      <w:r>
        <w:rPr>
          <w:rFonts w:ascii="Times New Roman" w:eastAsia="Times New Roman" w:hAnsi="Times New Roman"/>
          <w:sz w:val="28"/>
          <w:szCs w:val="28"/>
        </w:rPr>
        <w:t>(______________________________</w:t>
      </w:r>
      <w:proofErr w:type="gramEnd"/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(цифрами)                                                                  (прописью)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_____________________________________________________) рублей.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2.2. Получатель субсидии обязуется реализовать поставленную цель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проекта________________________________________________________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 Получатель субсидии использует предоставленные средства в соответствии со сметой расходов на реализацию проекта, являющейся неотъемлемой частью настоящего Договора (далее - смета расходов) (</w:t>
      </w:r>
      <w:hyperlink r:id="rId15" w:anchor="Par896" w:history="1">
        <w:r>
          <w:rPr>
            <w:rStyle w:val="a9"/>
            <w:rFonts w:ascii="Times New Roman" w:eastAsia="Times New Roman" w:hAnsi="Times New Roman"/>
            <w:sz w:val="28"/>
            <w:szCs w:val="28"/>
          </w:rPr>
          <w:t>приложение 1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к настоящему Договору).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3. Права и обязанности сторон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3.1. Уполномоченный орган имеет право: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3.1.1. Осуществлять текущий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ходом реализации мероприятий проекта.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3.1.2. Требовать от Получателя субсидии представление отчетности, предусмотренной </w:t>
      </w:r>
      <w:hyperlink r:id="rId16" w:anchor="Par858" w:history="1">
        <w:r>
          <w:rPr>
            <w:rStyle w:val="a9"/>
            <w:rFonts w:ascii="Times New Roman" w:eastAsia="Times New Roman" w:hAnsi="Times New Roman"/>
            <w:sz w:val="28"/>
            <w:szCs w:val="28"/>
          </w:rPr>
          <w:t>разделом 4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настоящего Договора.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3.2. Уполномоченный орган обязуется передать субсидию (финансовые средства) Получателю субсидии в полном объеме путем перечисления всей суммы на счет Получателя субсидии, указанный в настоящем Договоре, в течение 10 рабочих дней со дня подписания настоящего Договора.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3.3. Получатель субсидии имеет право: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3.3.1. Перераспределять средства между мероприятиями, направленными на реализацию проекта, в пределах объема предоставленных Уполномоченным органом средств.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3.3.2. В пределах сметы расходов привлекать третьих лиц к выполнению работ (оказанию услуг).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3.4. Получатель субсидии обязан: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3.4.1. Принять субсидию (финансовые средства) для реализации проекта.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3.4.2. Использовать финансовые средства в соответствии с предметом и условиями настоящего Договора.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3.4.3. Представить отчетность, предусмотренную </w:t>
      </w:r>
      <w:hyperlink r:id="rId17" w:anchor="Par858" w:history="1">
        <w:r>
          <w:rPr>
            <w:rStyle w:val="a9"/>
            <w:rFonts w:ascii="Times New Roman" w:eastAsia="Times New Roman" w:hAnsi="Times New Roman"/>
            <w:sz w:val="28"/>
            <w:szCs w:val="28"/>
          </w:rPr>
          <w:t>разделом 4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настоящего Договора.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3.4.4. Перечислить в бюджет неиспользованные и (или) использованные не в соответствии с предметом и (или) условиями настоящего Договора финансовые средства в течение 5 дней с момента принятия Уполномоченного органа отчета, предусмотренного </w:t>
      </w:r>
      <w:hyperlink r:id="rId18" w:anchor="Par860" w:history="1">
        <w:r>
          <w:rPr>
            <w:rStyle w:val="a9"/>
            <w:rFonts w:ascii="Times New Roman" w:eastAsia="Times New Roman" w:hAnsi="Times New Roman"/>
            <w:sz w:val="28"/>
            <w:szCs w:val="28"/>
          </w:rPr>
          <w:t>пунктом 4.1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настоящего Договора.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bookmarkStart w:id="3" w:name="Par858"/>
      <w:bookmarkEnd w:id="3"/>
      <w:r>
        <w:rPr>
          <w:rFonts w:ascii="Times New Roman" w:eastAsia="Times New Roman" w:hAnsi="Times New Roman"/>
          <w:sz w:val="28"/>
          <w:szCs w:val="28"/>
        </w:rPr>
        <w:t>4. Отчетность и контроль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4" w:name="Par860"/>
      <w:bookmarkEnd w:id="4"/>
      <w:r>
        <w:rPr>
          <w:rFonts w:ascii="Times New Roman" w:eastAsia="Times New Roman" w:hAnsi="Times New Roman"/>
          <w:sz w:val="28"/>
          <w:szCs w:val="28"/>
        </w:rPr>
        <w:t xml:space="preserve">4.1. Настоящим Договором устанавливается финансовый отчет о реализации проекта по форме согласно </w:t>
      </w:r>
      <w:hyperlink r:id="rId19" w:anchor="Par896" w:history="1">
        <w:r>
          <w:rPr>
            <w:rStyle w:val="a9"/>
            <w:rFonts w:ascii="Times New Roman" w:eastAsia="Times New Roman" w:hAnsi="Times New Roman"/>
            <w:sz w:val="28"/>
            <w:szCs w:val="28"/>
          </w:rPr>
          <w:t>приложение 2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к настоящему Договору.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4.2. Отчетность, предусмотренная </w:t>
      </w:r>
      <w:hyperlink r:id="rId20" w:anchor="Par860" w:history="1">
        <w:r>
          <w:rPr>
            <w:rStyle w:val="a9"/>
            <w:rFonts w:ascii="Times New Roman" w:eastAsia="Times New Roman" w:hAnsi="Times New Roman"/>
            <w:sz w:val="28"/>
            <w:szCs w:val="28"/>
          </w:rPr>
          <w:t>пунктом 4.1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настоящего Договора, представляется Получателем субсидии не позднее, чем за 5 дней до окончания срока действия настоящего Договора.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 Ответственность сторон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бюджетным, административным и </w:t>
      </w:r>
      <w:r>
        <w:rPr>
          <w:rFonts w:ascii="Times New Roman" w:eastAsia="Times New Roman" w:hAnsi="Times New Roman"/>
          <w:sz w:val="28"/>
          <w:szCs w:val="28"/>
        </w:rPr>
        <w:lastRenderedPageBreak/>
        <w:t>гражданским законодательством Российской Федерации.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5.2. Стороны освобождаются от ответственности за частичное или полное неисполнение обязательств по настоящему Договору, если это явилось следствием форс-мажорных обстоятельств. Форс-мажорные обстоятельства должны быть документально подтверждены.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 Срок действия Договора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6.1. Настоящий Договор вступает в силу с момента его подписания обеими сторонами и действует до полного исполнения ими своих обязательств по настоящему Договору.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 Порядок изменения и расторжения настоящего Договора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7.1. Изменения к настоящему Договору вступают в силу после подписания их обеими сторонами.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7.2. Получатель субсидии вправе в одностороннем порядке расторгнуть настоящий Договор, предупредив об этом Уполномоченный орган не менее чем за две недели.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7.3. При досрочном расторжении настоящего Договора сумма субсидии подлежит возврату в бюджет в течение 10 дней со дня расторжения настоящего Договора.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 Заключительные положения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8.1. Стороны обязуются принимать все меры для разрешения спорных вопросов, возникающих в процессе исполнения настоящего Договора, путем переговоров.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8.3. Лица, подписавшие Договор, обладают соответствующими полномочиями и несут ответственность в соответствии с действующим законодательством.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8.4. Настоящий Договор составлен и подписан в двух экземплярах, имеющих одинаковую юридическую силу.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9. Адреса и реквизиты сторон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Уполномоченный орган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Получатель субсидии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pStyle w:val="ConsPlusNormal"/>
        <w:ind w:firstLine="453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Порядку предоставления грантов в форме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субсидий социально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некоммерческим организациям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основе на финансирование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расходов, связанных с реализацией ими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проектов и состава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конкурсной комиссии по проведению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конкурса социально значимых проектов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СМЕТА НА РЕАЛИЗАЦИЮ ПРОЕКТА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4A0"/>
      </w:tblPr>
      <w:tblGrid>
        <w:gridCol w:w="702"/>
        <w:gridCol w:w="3861"/>
        <w:gridCol w:w="2223"/>
        <w:gridCol w:w="2691"/>
      </w:tblGrid>
      <w:tr w:rsidR="003A6671" w:rsidTr="003A6671">
        <w:trPr>
          <w:trHeight w:val="400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Направления расходования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средств (статья расходов)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Финансирование (тыс. руб.)</w:t>
            </w:r>
          </w:p>
        </w:tc>
      </w:tr>
      <w:tr w:rsidR="003A6671" w:rsidTr="003A6671">
        <w:trPr>
          <w:trHeight w:val="400"/>
          <w:jc w:val="center"/>
        </w:trPr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счет субсидии</w:t>
            </w: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счет собственных средств</w:t>
            </w:r>
          </w:p>
        </w:tc>
      </w:tr>
      <w:tr w:rsidR="003A6671" w:rsidTr="003A6671">
        <w:trPr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rPr>
          <w:jc w:val="center"/>
        </w:trPr>
        <w:tc>
          <w:tcPr>
            <w:tcW w:w="4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ИТОГО                               </w:t>
            </w: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pStyle w:val="ConsPlusNormal"/>
        <w:ind w:firstLine="453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Порядку предоставления грантов в форме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субсидий социально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некоммерческим организациям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основе на финансирование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расходов, связанных с реализацией ими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проектов и состава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комиссии по проведению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конкурса социально значимых проектов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ФИНАНСОВЫЙ ОТЧЕТ О РЕАЛИЗАЦИИ  ПРОЕКТА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Наименование предприятия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6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41"/>
        <w:gridCol w:w="1274"/>
        <w:gridCol w:w="1559"/>
        <w:gridCol w:w="1416"/>
        <w:gridCol w:w="1417"/>
        <w:gridCol w:w="1416"/>
      </w:tblGrid>
      <w:tr w:rsidR="003A6671" w:rsidTr="003A6671">
        <w:trPr>
          <w:trHeight w:val="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Период 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7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реализации проекта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Цели предоставления субсидий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Плановые назначения 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Фактически профинансировано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Фактически израсходовано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Остатки неиспользованных средств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Подлежит возврату в бюджет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(тыс. руб.)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A6671" w:rsidTr="003A6671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A6671" w:rsidTr="003A6671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A6671" w:rsidTr="003A6671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A6671" w:rsidTr="003A6671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A6671" w:rsidTr="003A6671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A6671" w:rsidTr="003A6671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A6671" w:rsidTr="003A6671">
        <w:tc>
          <w:tcPr>
            <w:tcW w:w="2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ИТОГО                   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   ____________       __________________     ___________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(подпись)                              (расшифровка)                                   (дата)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Главный бухгалтер    ___________     __________________   _____________    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(подпись)                        (расшифровка)                                   (дата)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Расходование средств по статьям бюджета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pPr w:leftFromText="180" w:rightFromText="180" w:bottomFromText="200" w:vertAnchor="page" w:horzAnchor="margin" w:tblpY="1804"/>
        <w:tblW w:w="943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85"/>
        <w:gridCol w:w="2553"/>
        <w:gridCol w:w="4112"/>
        <w:gridCol w:w="993"/>
        <w:gridCol w:w="992"/>
      </w:tblGrid>
      <w:tr w:rsidR="003A6671" w:rsidTr="003A6671">
        <w:trPr>
          <w:trHeight w:val="400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Направления расходования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средств (статья расходов)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первичного документа, подтверждающего произведенные расходы в рамках реализации социального проекта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Финансирование (тыс. руб.)</w:t>
            </w:r>
          </w:p>
        </w:tc>
      </w:tr>
      <w:tr w:rsidR="003A6671" w:rsidTr="003A6671">
        <w:trPr>
          <w:trHeight w:val="400"/>
        </w:trPr>
        <w:tc>
          <w:tcPr>
            <w:tcW w:w="3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счет субсидии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счет собственных средств</w:t>
            </w:r>
          </w:p>
        </w:tc>
      </w:tr>
      <w:tr w:rsidR="003A6671" w:rsidTr="003A6671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A6671" w:rsidTr="003A6671"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spacing w:after="0" w:line="0" w:lineRule="atLeast"/>
        <w:ind w:firstLine="5954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pStyle w:val="ConsPlusNormal"/>
        <w:ind w:firstLine="453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Порядку предоставления грантов в форме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субсидий социально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некоммерческим организациям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основе на финансирование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расходов, связанных с реализацией ими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проектов и состава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конкурсной комиссии по проведению </w:t>
      </w:r>
    </w:p>
    <w:p w:rsidR="003A6671" w:rsidRDefault="003A6671" w:rsidP="003A6671">
      <w:pPr>
        <w:pStyle w:val="ConsPlusNormal"/>
        <w:ind w:firstLine="4536"/>
        <w:outlineLvl w:val="1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конкурса социально значимых проектов</w:t>
      </w:r>
    </w:p>
    <w:p w:rsidR="003A6671" w:rsidRDefault="003A6671" w:rsidP="003A6671">
      <w:pPr>
        <w:spacing w:after="0" w:line="240" w:lineRule="auto"/>
        <w:ind w:right="12"/>
        <w:jc w:val="center"/>
        <w:rPr>
          <w:rFonts w:ascii="Times New Roman" w:eastAsia="Times New Roman" w:hAnsi="Times New Roman"/>
          <w:sz w:val="24"/>
          <w:szCs w:val="24"/>
        </w:rPr>
      </w:pPr>
    </w:p>
    <w:p w:rsidR="003A6671" w:rsidRDefault="003A6671" w:rsidP="003A6671">
      <w:pPr>
        <w:spacing w:after="0" w:line="240" w:lineRule="auto"/>
        <w:ind w:right="1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АНАЛИТИЧЕСКИЙ ОТЧЕТ </w:t>
      </w:r>
    </w:p>
    <w:p w:rsidR="003A6671" w:rsidRDefault="003A6671" w:rsidP="003A6671">
      <w:pPr>
        <w:spacing w:after="0" w:line="240" w:lineRule="auto"/>
        <w:ind w:right="1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 использовании гранта в форме субсидии</w:t>
      </w:r>
    </w:p>
    <w:p w:rsidR="003A6671" w:rsidRDefault="003A6671" w:rsidP="003A6671">
      <w:pPr>
        <w:spacing w:after="0" w:line="240" w:lineRule="auto"/>
        <w:ind w:right="1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проекту ____________________________________________</w:t>
      </w:r>
    </w:p>
    <w:p w:rsidR="003A6671" w:rsidRDefault="003A6671" w:rsidP="003A6671">
      <w:pPr>
        <w:spacing w:after="0" w:line="240" w:lineRule="auto"/>
        <w:ind w:right="12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(Полное наименование некоммерческой организации)</w:t>
      </w:r>
    </w:p>
    <w:p w:rsidR="003A6671" w:rsidRDefault="003A6671" w:rsidP="003A6671">
      <w:pPr>
        <w:spacing w:after="0" w:line="240" w:lineRule="auto"/>
        <w:ind w:right="1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Период реализации проекта.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Проблема, на решение которой был направлен проект.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Основная целевая группа проекта </w:t>
      </w:r>
      <w:r>
        <w:rPr>
          <w:rFonts w:ascii="Times New Roman" w:hAnsi="Times New Roman"/>
          <w:i/>
          <w:sz w:val="28"/>
          <w:szCs w:val="28"/>
        </w:rPr>
        <w:t xml:space="preserve">(категория граждан, сколько человек). </w:t>
      </w:r>
      <w:r>
        <w:rPr>
          <w:rFonts w:ascii="Times New Roman" w:hAnsi="Times New Roman"/>
          <w:sz w:val="28"/>
          <w:szCs w:val="28"/>
        </w:rPr>
        <w:t xml:space="preserve">Если есть дополнительная целевая группа, укажите </w:t>
      </w:r>
      <w:r>
        <w:rPr>
          <w:rFonts w:ascii="Times New Roman" w:hAnsi="Times New Roman"/>
          <w:i/>
          <w:sz w:val="28"/>
          <w:szCs w:val="28"/>
        </w:rPr>
        <w:t>(категория граждан, сколько человек).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Основные виды деятельности, осуществлявшиеся в рамках Проекта (например, «поддержка многодетных семей», «реабилитация детей с ОВЗ посредством </w:t>
      </w:r>
      <w:proofErr w:type="spellStart"/>
      <w:r>
        <w:rPr>
          <w:rFonts w:ascii="Times New Roman" w:hAnsi="Times New Roman"/>
          <w:sz w:val="28"/>
          <w:szCs w:val="28"/>
        </w:rPr>
        <w:t>арт-терапии</w:t>
      </w:r>
      <w:proofErr w:type="spellEnd"/>
      <w:r>
        <w:rPr>
          <w:rFonts w:ascii="Times New Roman" w:hAnsi="Times New Roman"/>
          <w:sz w:val="28"/>
          <w:szCs w:val="28"/>
        </w:rPr>
        <w:t xml:space="preserve">», «организация </w:t>
      </w:r>
      <w:proofErr w:type="spellStart"/>
      <w:r>
        <w:rPr>
          <w:rFonts w:ascii="Times New Roman" w:hAnsi="Times New Roman"/>
          <w:sz w:val="28"/>
          <w:szCs w:val="28"/>
        </w:rPr>
        <w:t>досуговой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занятости пенсионеров и инвалидов села» и пр.).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Количество человек, участвовавших в реализации проекта (по категориям: команда, участники, партнеры).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Укажите партнеров Проекта (если есть) (план/факт), их вклад в реализацию проекта.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Укажите СМИ (в том числе Интернет ресурсы), в которых публиковалась, размещалась информация о мероприятиях, реализованных в рамках Проекта.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 Описание содержания проделанной работы: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- основные результаты работы за период реализации проекта (с указанием конкретных количественных показателей (пример: количество мероприятий, количество представителей ЦА.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Принявших участие в мероприятиях проекта);</w:t>
      </w:r>
      <w:proofErr w:type="gramEnd"/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наличие и характер незапланированных результатов;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оценка результата проекта, в том числе, по отзывам представителей целевой аудитории и СМИ;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иная дополнительная информация.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качестве приложения к отчету представляются: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аудио-, видео- и фотоматериалы не менее 2 и не более 4 фотографий каждого мероприятия;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образцы изготовленной полиграфической или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мультимедийной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продукции;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публикации СМИ (копия,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скриншот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);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отзывы представителей целевой аудитории организации;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любые другие материалы, подтверждающие эффективную деятельность в рамках проекта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востребованность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результатов.</w:t>
      </w:r>
    </w:p>
    <w:p w:rsidR="003A6671" w:rsidRDefault="003A6671" w:rsidP="003A6671">
      <w:pPr>
        <w:spacing w:after="0" w:line="240" w:lineRule="auto"/>
        <w:ind w:right="1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оформляется согласно организационному плану по каждому мероприятию.</w:t>
      </w:r>
    </w:p>
    <w:p w:rsidR="003A6671" w:rsidRDefault="003A6671" w:rsidP="003A6671">
      <w:pPr>
        <w:tabs>
          <w:tab w:val="left" w:pos="72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Отчет подписывает руководитель общественной организации, ставится печать общественной организации и дата подписания отчета.</w:t>
      </w:r>
    </w:p>
    <w:p w:rsidR="003A6671" w:rsidRDefault="003A6671" w:rsidP="003A667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spacing w:after="160" w:line="256" w:lineRule="auto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3A6671" w:rsidRDefault="003A6671" w:rsidP="003A6671">
      <w:pPr>
        <w:rPr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A6671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города Боготола</w:t>
      </w:r>
    </w:p>
    <w:p w:rsidR="003A6671" w:rsidRPr="00445D30" w:rsidRDefault="003A6671" w:rsidP="003A667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445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D30" w:rsidRPr="00445D30">
        <w:rPr>
          <w:rFonts w:ascii="Times New Roman" w:eastAsia="Times New Roman" w:hAnsi="Times New Roman" w:cs="Times New Roman"/>
          <w:sz w:val="28"/>
          <w:szCs w:val="28"/>
          <w:u w:val="single"/>
        </w:rPr>
        <w:t>23</w:t>
      </w:r>
      <w:r w:rsidR="00445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45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D30" w:rsidRPr="00445D30">
        <w:rPr>
          <w:rFonts w:ascii="Times New Roman" w:eastAsia="Times New Roman" w:hAnsi="Times New Roman" w:cs="Times New Roman"/>
          <w:sz w:val="28"/>
          <w:szCs w:val="28"/>
          <w:u w:val="single"/>
        </w:rPr>
        <w:t>01</w:t>
      </w:r>
      <w:r w:rsidR="00445D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D823F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445D30" w:rsidRPr="00445D30">
        <w:rPr>
          <w:rFonts w:ascii="Times New Roman" w:eastAsia="Times New Roman" w:hAnsi="Times New Roman" w:cs="Times New Roman"/>
          <w:sz w:val="28"/>
          <w:szCs w:val="28"/>
          <w:u w:val="single"/>
        </w:rPr>
        <w:t>0037-п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СОСТАВ КОНКУРСНОЙ КОМИССИИ 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отбору проектов социально ориентированных некоммерческих организаций для предоставления субсидий из городского бюджета</w:t>
      </w:r>
    </w:p>
    <w:p w:rsidR="003A6671" w:rsidRDefault="003A6671" w:rsidP="003A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2890"/>
        <w:gridCol w:w="6095"/>
      </w:tblGrid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Деменкова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Елена Михайловна</w:t>
            </w: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Глава города Боготола, председатель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конкурсной комиссии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Морекаев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заместитель Главы города Боготола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общественно-политической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работе,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заместитель председателя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конкурсной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комиссии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Пестерева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Анна Александровна</w:t>
            </w: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специалист 1-ой категории отдела культуры,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молодежной политики, спорта и туризма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администрации города Боготола, секретарь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конкурсной комиссии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Члены комиссии: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Артибякина</w:t>
            </w:r>
            <w:proofErr w:type="spellEnd"/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начальник территориального отделения КГКУ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«Управление социальной защиты населения»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по городу Боготолу 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Боготольскому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району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Бухарова</w:t>
            </w:r>
            <w:proofErr w:type="spellEnd"/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начальник отдела экономического развития и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планирования администрации города Боготола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Лазарева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начальник отдела культуры, молодежной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политики, спорта и туризма администрации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города Боготола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Николаева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Лариса Петровна</w:t>
            </w: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заместитель Главы города Боготола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proofErr w:type="gramEnd"/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социальным вопросам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Рахалина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Галина Валерьевна</w:t>
            </w:r>
          </w:p>
        </w:tc>
        <w:tc>
          <w:tcPr>
            <w:tcW w:w="6095" w:type="dxa"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пресс-секретарь администрации города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Боготола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A6671" w:rsidTr="003A6671">
        <w:trPr>
          <w:jc w:val="center"/>
        </w:trPr>
        <w:tc>
          <w:tcPr>
            <w:tcW w:w="2890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Сысоева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Татьяна Валерьевна</w:t>
            </w:r>
          </w:p>
        </w:tc>
        <w:tc>
          <w:tcPr>
            <w:tcW w:w="6095" w:type="dxa"/>
            <w:hideMark/>
          </w:tcPr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управления </w:t>
            </w:r>
          </w:p>
          <w:p w:rsidR="003A6671" w:rsidRDefault="003A6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администрации города Боготола</w:t>
            </w:r>
          </w:p>
        </w:tc>
      </w:tr>
    </w:tbl>
    <w:p w:rsidR="00EC206C" w:rsidRPr="003A6671" w:rsidRDefault="00EC206C" w:rsidP="003A6671"/>
    <w:sectPr w:rsidR="00EC206C" w:rsidRPr="003A6671" w:rsidSect="003B1F5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105" w:rsidRDefault="008B4105" w:rsidP="003A6671">
      <w:pPr>
        <w:spacing w:after="0" w:line="240" w:lineRule="auto"/>
      </w:pPr>
      <w:r>
        <w:separator/>
      </w:r>
    </w:p>
  </w:endnote>
  <w:endnote w:type="continuationSeparator" w:id="0">
    <w:p w:rsidR="008B4105" w:rsidRDefault="008B4105" w:rsidP="003A6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105" w:rsidRDefault="008B4105" w:rsidP="003A6671">
      <w:pPr>
        <w:spacing w:after="0" w:line="240" w:lineRule="auto"/>
      </w:pPr>
      <w:r>
        <w:separator/>
      </w:r>
    </w:p>
  </w:footnote>
  <w:footnote w:type="continuationSeparator" w:id="0">
    <w:p w:rsidR="008B4105" w:rsidRDefault="008B4105" w:rsidP="003A6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822"/>
    <w:multiLevelType w:val="hybridMultilevel"/>
    <w:tmpl w:val="DD82882E"/>
    <w:lvl w:ilvl="0" w:tplc="DB087A64">
      <w:start w:val="1"/>
      <w:numFmt w:val="bullet"/>
      <w:lvlText w:val="В"/>
      <w:lvlJc w:val="left"/>
    </w:lvl>
    <w:lvl w:ilvl="1" w:tplc="EDA2044E">
      <w:start w:val="1"/>
      <w:numFmt w:val="decimal"/>
      <w:lvlText w:val="%2"/>
      <w:lvlJc w:val="left"/>
      <w:rPr>
        <w:rFonts w:ascii="Times New Roman" w:eastAsia="Times New Roman" w:hAnsi="Times New Roman" w:cs="Times New Roman"/>
      </w:rPr>
    </w:lvl>
    <w:lvl w:ilvl="2" w:tplc="E974C15A">
      <w:numFmt w:val="decimal"/>
      <w:lvlText w:val=""/>
      <w:lvlJc w:val="left"/>
    </w:lvl>
    <w:lvl w:ilvl="3" w:tplc="2DEE4FC4">
      <w:numFmt w:val="decimal"/>
      <w:lvlText w:val=""/>
      <w:lvlJc w:val="left"/>
    </w:lvl>
    <w:lvl w:ilvl="4" w:tplc="9C5C23D6">
      <w:numFmt w:val="decimal"/>
      <w:lvlText w:val=""/>
      <w:lvlJc w:val="left"/>
    </w:lvl>
    <w:lvl w:ilvl="5" w:tplc="0C186CF0">
      <w:numFmt w:val="decimal"/>
      <w:lvlText w:val=""/>
      <w:lvlJc w:val="left"/>
    </w:lvl>
    <w:lvl w:ilvl="6" w:tplc="A98831C6">
      <w:numFmt w:val="decimal"/>
      <w:lvlText w:val=""/>
      <w:lvlJc w:val="left"/>
    </w:lvl>
    <w:lvl w:ilvl="7" w:tplc="C66E1CC0">
      <w:numFmt w:val="decimal"/>
      <w:lvlText w:val=""/>
      <w:lvlJc w:val="left"/>
    </w:lvl>
    <w:lvl w:ilvl="8" w:tplc="70E0D44A">
      <w:numFmt w:val="decimal"/>
      <w:lvlText w:val=""/>
      <w:lvlJc w:val="left"/>
    </w:lvl>
  </w:abstractNum>
  <w:abstractNum w:abstractNumId="1">
    <w:nsid w:val="0AD8225A"/>
    <w:multiLevelType w:val="hybridMultilevel"/>
    <w:tmpl w:val="672442AE"/>
    <w:lvl w:ilvl="0" w:tplc="F3E64AD0">
      <w:start w:val="1"/>
      <w:numFmt w:val="decimal"/>
      <w:suff w:val="space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4141C2"/>
    <w:multiLevelType w:val="hybridMultilevel"/>
    <w:tmpl w:val="D4E4D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17C92"/>
    <w:multiLevelType w:val="hybridMultilevel"/>
    <w:tmpl w:val="AB904442"/>
    <w:lvl w:ilvl="0" w:tplc="CC4C257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91A04"/>
    <w:multiLevelType w:val="hybridMultilevel"/>
    <w:tmpl w:val="00BED5E2"/>
    <w:lvl w:ilvl="0" w:tplc="AC304A3A">
      <w:start w:val="37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F78CC"/>
    <w:multiLevelType w:val="multilevel"/>
    <w:tmpl w:val="F0241B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>
    <w:nsid w:val="3EAA3BFD"/>
    <w:multiLevelType w:val="multilevel"/>
    <w:tmpl w:val="52A4B8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24" w:hanging="1800"/>
      </w:pPr>
      <w:rPr>
        <w:rFonts w:hint="default"/>
      </w:rPr>
    </w:lvl>
  </w:abstractNum>
  <w:abstractNum w:abstractNumId="7">
    <w:nsid w:val="4082066E"/>
    <w:multiLevelType w:val="hybridMultilevel"/>
    <w:tmpl w:val="1B18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01972"/>
    <w:multiLevelType w:val="hybridMultilevel"/>
    <w:tmpl w:val="612EB400"/>
    <w:lvl w:ilvl="0" w:tplc="FC2A5B42">
      <w:start w:val="1"/>
      <w:numFmt w:val="decimal"/>
      <w:suff w:val="space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C60117"/>
    <w:multiLevelType w:val="hybridMultilevel"/>
    <w:tmpl w:val="00BED5E2"/>
    <w:lvl w:ilvl="0" w:tplc="AC304A3A">
      <w:start w:val="37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B04D3"/>
    <w:multiLevelType w:val="hybridMultilevel"/>
    <w:tmpl w:val="908825A8"/>
    <w:lvl w:ilvl="0" w:tplc="8800E30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C6685D"/>
    <w:multiLevelType w:val="hybridMultilevel"/>
    <w:tmpl w:val="DAE8B786"/>
    <w:lvl w:ilvl="0" w:tplc="46103054">
      <w:start w:val="1"/>
      <w:numFmt w:val="decimal"/>
      <w:lvlText w:val="%1.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A70E43"/>
    <w:multiLevelType w:val="hybridMultilevel"/>
    <w:tmpl w:val="7972B16C"/>
    <w:lvl w:ilvl="0" w:tplc="329C0A68">
      <w:start w:val="1"/>
      <w:numFmt w:val="decimal"/>
      <w:suff w:val="space"/>
      <w:lvlText w:val="%1."/>
      <w:lvlJc w:val="left"/>
      <w:pPr>
        <w:ind w:left="1109" w:hanging="4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1B525FFC">
      <w:start w:val="1"/>
      <w:numFmt w:val="decimal"/>
      <w:lvlText w:val="%3)"/>
      <w:lvlJc w:val="left"/>
      <w:pPr>
        <w:ind w:left="2704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EE22B7"/>
    <w:multiLevelType w:val="hybridMultilevel"/>
    <w:tmpl w:val="F4C848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2BEA"/>
    <w:rsid w:val="00185707"/>
    <w:rsid w:val="001960AB"/>
    <w:rsid w:val="001A2CAF"/>
    <w:rsid w:val="00272BEA"/>
    <w:rsid w:val="00312DEB"/>
    <w:rsid w:val="003279F6"/>
    <w:rsid w:val="00385A3A"/>
    <w:rsid w:val="003A6671"/>
    <w:rsid w:val="003B1F53"/>
    <w:rsid w:val="00445D30"/>
    <w:rsid w:val="004857A3"/>
    <w:rsid w:val="004E6CB3"/>
    <w:rsid w:val="005A6E63"/>
    <w:rsid w:val="00606A53"/>
    <w:rsid w:val="00621DB3"/>
    <w:rsid w:val="007069F5"/>
    <w:rsid w:val="007826CB"/>
    <w:rsid w:val="007F7B36"/>
    <w:rsid w:val="008B4105"/>
    <w:rsid w:val="009639EE"/>
    <w:rsid w:val="009F2213"/>
    <w:rsid w:val="00A44E2B"/>
    <w:rsid w:val="00AB3896"/>
    <w:rsid w:val="00C62B63"/>
    <w:rsid w:val="00C93293"/>
    <w:rsid w:val="00D823F1"/>
    <w:rsid w:val="00E62CBC"/>
    <w:rsid w:val="00EC206C"/>
    <w:rsid w:val="00F0240B"/>
    <w:rsid w:val="00F10F2A"/>
    <w:rsid w:val="00F12CEC"/>
    <w:rsid w:val="00F152D8"/>
    <w:rsid w:val="00F66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2BEA"/>
  </w:style>
  <w:style w:type="paragraph" w:styleId="a3">
    <w:name w:val="Title"/>
    <w:basedOn w:val="a"/>
    <w:link w:val="a4"/>
    <w:uiPriority w:val="99"/>
    <w:qFormat/>
    <w:rsid w:val="00272B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272BE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72B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BEA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27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72B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27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9">
    <w:name w:val="Hyperlink"/>
    <w:basedOn w:val="a0"/>
    <w:rsid w:val="00272BE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72BE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272B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272B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272BE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272B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272BEA"/>
    <w:rPr>
      <w:rFonts w:ascii="Calibri" w:eastAsia="Calibri" w:hAnsi="Calibri" w:cs="Times New Roman"/>
      <w:lang w:eastAsia="en-US"/>
    </w:rPr>
  </w:style>
  <w:style w:type="table" w:styleId="af">
    <w:name w:val="Table Grid"/>
    <w:basedOn w:val="a1"/>
    <w:uiPriority w:val="39"/>
    <w:rsid w:val="00272BE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uiPriority w:val="99"/>
    <w:rsid w:val="0027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uiPriority w:val="99"/>
    <w:rsid w:val="0027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3A66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0D12144DA67B63B3F8C7B23095599700400676457B7229B1F45276C7B256772AF53944A20F74B59E3F09399DC85BB2FE385E645FE053923932C85CFs8Y6I" TargetMode="External"/><Relationship Id="rId18" Type="http://schemas.openxmlformats.org/officeDocument/2006/relationships/hyperlink" Target="file:///C:\Users\Podlyckava%20UN\Desktop\5%20&#1055;&#1086;&#1088;&#1103;&#1076;&#1086;&#1082;%20&#1087;&#1088;&#1077;&#1076;&#1086;&#1089;&#1090;&#1072;&#1074;&#1083;&#1077;&#1085;&#1080;&#1103;%20&#1075;&#1088;&#1072;&#1085;&#1090;&#1086;&#1074;%20202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ase.garant.ru/403129195/" TargetMode="External"/><Relationship Id="rId17" Type="http://schemas.openxmlformats.org/officeDocument/2006/relationships/hyperlink" Target="file:///C:\Users\Podlyckava%20UN\Desktop\5%20&#1055;&#1086;&#1088;&#1103;&#1076;&#1086;&#1082;%20&#1087;&#1088;&#1077;&#1076;&#1086;&#1089;&#1090;&#1072;&#1074;&#1083;&#1077;&#1085;&#1080;&#1103;%20&#1075;&#1088;&#1072;&#1085;&#1090;&#1086;&#1074;%202023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Podlyckava%20UN\Desktop\5%20&#1055;&#1086;&#1088;&#1103;&#1076;&#1086;&#1082;%20&#1087;&#1088;&#1077;&#1076;&#1086;&#1089;&#1090;&#1072;&#1074;&#1083;&#1077;&#1085;&#1080;&#1103;%20&#1075;&#1088;&#1072;&#1085;&#1090;&#1086;&#1074;%202023.docx" TargetMode="External"/><Relationship Id="rId20" Type="http://schemas.openxmlformats.org/officeDocument/2006/relationships/hyperlink" Target="file:///C:\Users\Podlyckava%20UN\Desktop\5%20&#1055;&#1086;&#1088;&#1103;&#1076;&#1086;&#1082;%20&#1087;&#1088;&#1077;&#1076;&#1086;&#1089;&#1090;&#1072;&#1074;&#1083;&#1077;&#1085;&#1080;&#1103;%20&#1075;&#1088;&#1072;&#1085;&#1090;&#1086;&#1074;%202023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84522/741609f9002bd54a24e5c49cb5af953b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Podlyckava%20UN\Desktop\5%20&#1055;&#1086;&#1088;&#1103;&#1076;&#1086;&#1082;%20&#1087;&#1088;&#1077;&#1076;&#1086;&#1089;&#1090;&#1072;&#1074;&#1083;&#1077;&#1085;&#1080;&#1103;%20&#1075;&#1088;&#1072;&#1085;&#1090;&#1086;&#1074;%202023.docx" TargetMode="External"/><Relationship Id="rId10" Type="http://schemas.openxmlformats.org/officeDocument/2006/relationships/hyperlink" Target="http://base.garant.ru/403129195/" TargetMode="External"/><Relationship Id="rId19" Type="http://schemas.openxmlformats.org/officeDocument/2006/relationships/hyperlink" Target="file:///C:\Users\Podlyckava%20UN\Desktop\5%20&#1055;&#1086;&#1088;&#1103;&#1076;&#1086;&#1082;%20&#1087;&#1088;&#1077;&#1076;&#1086;&#1089;&#1090;&#1072;&#1074;&#1083;&#1077;&#1085;&#1080;&#1103;%20&#1075;&#1088;&#1072;&#1085;&#1090;&#1086;&#1074;%202023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hyperlink" Target="consultantplus://offline/ref=70D12144DA67B63B3F8C652E1F39C67F050A3D6F52B02BC44314213B24756127EF13921F63B34659E4FBC3CF9CDBE27FAECEEA44E9193821s8YD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A5735-4FD4-4878-8799-4E32CEAD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10938</Words>
  <Characters>62352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 TV</dc:creator>
  <cp:lastModifiedBy>Silina LA</cp:lastModifiedBy>
  <cp:revision>11</cp:revision>
  <cp:lastPrinted>2023-01-17T02:31:00Z</cp:lastPrinted>
  <dcterms:created xsi:type="dcterms:W3CDTF">2022-12-05T03:53:00Z</dcterms:created>
  <dcterms:modified xsi:type="dcterms:W3CDTF">2023-01-23T05:38:00Z</dcterms:modified>
</cp:coreProperties>
</file>